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2EDB" w14:textId="77777777" w:rsidR="00D12E8A" w:rsidRPr="00D12E8A" w:rsidRDefault="00D12E8A" w:rsidP="00D12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97B52A2" w14:textId="77777777" w:rsidR="00D12E8A" w:rsidRPr="00D12E8A" w:rsidRDefault="00D12E8A" w:rsidP="00D12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0B1E1135" w14:textId="77777777" w:rsidR="00D12E8A" w:rsidRPr="00D12E8A" w:rsidRDefault="00D12E8A" w:rsidP="00D12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B86D794" w14:textId="77777777" w:rsidR="00D12E8A" w:rsidRPr="00D12E8A" w:rsidRDefault="00D12E8A" w:rsidP="00D1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D12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1F08FA85" w14:textId="0F66D219" w:rsidR="00D12E8A" w:rsidRPr="00D12E8A" w:rsidRDefault="00D12E8A" w:rsidP="00D12E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D12E8A">
        <w:rPr>
          <w:rFonts w:ascii="Times New Roman" w:eastAsia="Calibri" w:hAnsi="Times New Roman" w:cs="Times New Roman"/>
          <w:sz w:val="24"/>
          <w:szCs w:val="24"/>
        </w:rPr>
        <w:t xml:space="preserve">Потреба у закупівлі </w:t>
      </w:r>
      <w:r w:rsidRPr="00D12E8A">
        <w:rPr>
          <w:rFonts w:ascii="Times New Roman" w:eastAsia="Calibri" w:hAnsi="Times New Roman" w:cs="Times New Roman"/>
          <w:sz w:val="24"/>
          <w:szCs w:val="24"/>
        </w:rPr>
        <w:t>зумовлена метою зменшення пожежної небезпеки. У разі виникнення пожежі, проведений комплекс заходів з ремонту та технічного обслуговування АПС у закладах освіти дозволить своєчасно здійснювати оповіщення щодо наявних джерел займання. Це дасть можливість людям, що знаходяться в будівлі, залишити приміщення, а також своєчасно локалізувати джерела займання, запобігти обваленню будівлі і конструкцій</w:t>
      </w:r>
      <w:r w:rsidRPr="00D12E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7F8B2C" w14:textId="77777777" w:rsidR="00D12E8A" w:rsidRPr="00D12E8A" w:rsidRDefault="00D12E8A" w:rsidP="00D12E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D12E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560ADC11" w14:textId="77777777" w:rsidR="00D12E8A" w:rsidRPr="00D12E8A" w:rsidRDefault="00D12E8A" w:rsidP="00D12E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A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D12E8A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79A96425" w14:textId="77777777" w:rsidR="00D12E8A" w:rsidRPr="00D12E8A" w:rsidRDefault="00D12E8A" w:rsidP="00D1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D12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D12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 з публікацією англійською мовою.</w:t>
      </w:r>
    </w:p>
    <w:p w14:paraId="7273D5D3" w14:textId="32678DF3" w:rsidR="00D12E8A" w:rsidRPr="00D12E8A" w:rsidRDefault="00D12E8A" w:rsidP="00D12E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D12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2E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UA-2021-02-02-010621-a</w:t>
      </w:r>
    </w:p>
    <w:p w14:paraId="52B70556" w14:textId="77777777" w:rsidR="00D12E8A" w:rsidRDefault="00D12E8A" w:rsidP="00D12E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D12E8A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End w:id="0"/>
      <w:r w:rsidRPr="00D12E8A">
        <w:rPr>
          <w:rFonts w:ascii="Times New Roman" w:eastAsia="Calibri" w:hAnsi="Times New Roman" w:cs="Times New Roman"/>
          <w:sz w:val="24"/>
          <w:szCs w:val="24"/>
        </w:rPr>
        <w:t xml:space="preserve">«ДК 021: 2015 50410000-2 – Послуги з ремонту і технічного обслуговування вимірювальних, випробувальних і контрольних приладів </w:t>
      </w:r>
      <w:bookmarkStart w:id="1" w:name="_GoBack"/>
      <w:r w:rsidRPr="00D12E8A">
        <w:rPr>
          <w:rFonts w:ascii="Times New Roman" w:eastAsia="Calibri" w:hAnsi="Times New Roman" w:cs="Times New Roman"/>
          <w:sz w:val="24"/>
          <w:szCs w:val="24"/>
        </w:rPr>
        <w:t xml:space="preserve">(ремонт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спостереження) </w:t>
      </w:r>
      <w:proofErr w:type="spellStart"/>
      <w:r w:rsidRPr="00D12E8A">
        <w:rPr>
          <w:rFonts w:ascii="Times New Roman" w:eastAsia="Calibri" w:hAnsi="Times New Roman" w:cs="Times New Roman"/>
          <w:sz w:val="24"/>
          <w:szCs w:val="24"/>
        </w:rPr>
        <w:t>ЗПО</w:t>
      </w:r>
      <w:bookmarkEnd w:id="1"/>
      <w:r w:rsidRPr="00D12E8A">
        <w:rPr>
          <w:rFonts w:ascii="Times New Roman" w:eastAsia="Calibri" w:hAnsi="Times New Roman" w:cs="Times New Roman"/>
          <w:sz w:val="24"/>
          <w:szCs w:val="24"/>
        </w:rPr>
        <w:t>»</w:t>
      </w:r>
      <w:proofErr w:type="spellEnd"/>
    </w:p>
    <w:p w14:paraId="2437F34D" w14:textId="7696D222" w:rsidR="002A6FED" w:rsidRDefault="00723280" w:rsidP="002458E6">
      <w:pPr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E8A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D12E8A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0138C7">
        <w:rPr>
          <w:rFonts w:ascii="Times New Roman" w:hAnsi="Times New Roman" w:cs="Times New Roman"/>
          <w:sz w:val="24"/>
          <w:szCs w:val="24"/>
        </w:rPr>
        <w:t>5</w:t>
      </w:r>
      <w:r w:rsidR="00EB4C1C">
        <w:rPr>
          <w:rFonts w:ascii="Times New Roman" w:hAnsi="Times New Roman" w:cs="Times New Roman"/>
          <w:sz w:val="24"/>
          <w:szCs w:val="24"/>
        </w:rPr>
        <w:t>00</w:t>
      </w:r>
      <w:r w:rsidR="00D12E8A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>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37919ECD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I. Перелік послуг з технічного обслуговування системи пожежної сигналізації:</w:t>
      </w:r>
    </w:p>
    <w:p w14:paraId="779B7FE3" w14:textId="5CD1F83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1. Зовнішній огляд складових частин систем (приймально-контрольного пристрою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приладу, цифрового джерела повідомлень, сповіщувачів, оповіщувачів, акустичних систем, блоку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комутації, мережева панель, шлейфу сигналізації) на предмет відсутності механічних</w:t>
      </w:r>
    </w:p>
    <w:p w14:paraId="23863010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пошкоджень, корозії, бруду, міцності кріплення та ін.</w:t>
      </w:r>
    </w:p>
    <w:p w14:paraId="73D924C2" w14:textId="23BA5AC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2. Контроль робочого положення вимикачів та перемикачів, тумблерів, справність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світлових індикаторів, наявність пломб на приймально-контрольному пристрої (приладі).</w:t>
      </w:r>
    </w:p>
    <w:p w14:paraId="5760C7A6" w14:textId="161F5890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3. Контроль основного та резервного джерел живлення та перевірка автоматичного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переключення живлення з робочого вводу на резервний.</w:t>
      </w:r>
    </w:p>
    <w:p w14:paraId="1A5B1652" w14:textId="7957D2A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4. Перевірка працездатності складових частин систем (приймально-контрольного пристрою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або приладу, цифрового джерела повідомлень, сповіщувачів, оповіщувачів, акустичних систем).</w:t>
      </w:r>
    </w:p>
    <w:p w14:paraId="337403CF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5. Перевірка працездатності систем:</w:t>
      </w:r>
    </w:p>
    <w:p w14:paraId="437D30CD" w14:textId="03972DCC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автоматичне вмикання резервного живлення приймально-контрольного пристрою у разі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зникнення основного;</w:t>
      </w:r>
    </w:p>
    <w:p w14:paraId="2A3CB548" w14:textId="3A2525DA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працездатність приймально-контрольного пристрою у режимах «Пожежа»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«Несправність» шляхом імітації спрацьовування сповіщувачів та порушень шлейфів сигналізації.</w:t>
      </w:r>
    </w:p>
    <w:p w14:paraId="76034E4A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При цьому повинен здійснюватися контроль спрацьовування виносних світлових та звукових</w:t>
      </w:r>
    </w:p>
    <w:p w14:paraId="77DF637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індикаторів.</w:t>
      </w:r>
    </w:p>
    <w:p w14:paraId="4FF8C74B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6. Профілактичні заходи:</w:t>
      </w:r>
    </w:p>
    <w:p w14:paraId="16025F1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очищення зовнішніх поверхонь, технічних засобів від пилу, бруду;</w:t>
      </w:r>
    </w:p>
    <w:p w14:paraId="7406BCD6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справності плавких запобіжників;</w:t>
      </w:r>
    </w:p>
    <w:p w14:paraId="7D0FCDFE" w14:textId="01FC90FD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- перевірка технічного стану внутрішнього монтажу (внутрішніх поверхонь) технічних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засобів;</w:t>
      </w:r>
    </w:p>
    <w:p w14:paraId="625E75C5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- перевірка стану акумуляторних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резервних джерел живлення;</w:t>
      </w:r>
    </w:p>
    <w:p w14:paraId="5CD8E101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lastRenderedPageBreak/>
        <w:t>- вимірювання електричних параметрів системи, у т. ч. напруги в електромережах основного</w:t>
      </w:r>
    </w:p>
    <w:p w14:paraId="073CC66C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і резервного джерел живлення, а також у шлейфах.</w:t>
      </w:r>
    </w:p>
    <w:p w14:paraId="4194D5A8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7. Відновлення працездатності технічних засобів.</w:t>
      </w:r>
    </w:p>
    <w:p w14:paraId="65B4168E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II. Типи встановленого обладнання.</w:t>
      </w:r>
    </w:p>
    <w:p w14:paraId="420373A3" w14:textId="73F6F152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Прилади приймально-контрольні пожежні: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ППКПіУ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«Вектор-1»,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Тірас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сповіщувачі:</w:t>
      </w:r>
    </w:p>
    <w:p w14:paraId="19781553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Ручні сповіщувачі: SPR-4L, SPR-1 </w:t>
      </w:r>
    </w:p>
    <w:p w14:paraId="2ED6D437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>Сповіщувачі пожежні димові  та теплові: СПД-3А, СПД-3 , СПТ-2Б+АА, СПТ-АВ, СПТ – 2Б</w:t>
      </w:r>
    </w:p>
    <w:p w14:paraId="02980B44" w14:textId="77777777" w:rsidR="00C22643" w:rsidRPr="00307C7B" w:rsidRDefault="00C22643" w:rsidP="002458E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7B">
        <w:rPr>
          <w:rFonts w:ascii="Times New Roman" w:hAnsi="Times New Roman" w:cs="Times New Roman"/>
          <w:sz w:val="24"/>
          <w:szCs w:val="24"/>
        </w:rPr>
        <w:t xml:space="preserve">Системи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307C7B">
        <w:rPr>
          <w:rFonts w:ascii="Times New Roman" w:hAnsi="Times New Roman" w:cs="Times New Roman"/>
          <w:sz w:val="24"/>
          <w:szCs w:val="24"/>
        </w:rPr>
        <w:t xml:space="preserve"> оповіщення: IPA AUDIO, </w:t>
      </w:r>
      <w:proofErr w:type="spellStart"/>
      <w:r w:rsidRPr="00307C7B">
        <w:rPr>
          <w:rFonts w:ascii="Times New Roman" w:hAnsi="Times New Roman" w:cs="Times New Roman"/>
          <w:sz w:val="24"/>
          <w:szCs w:val="24"/>
        </w:rPr>
        <w:t>Веллез</w:t>
      </w:r>
      <w:proofErr w:type="spellEnd"/>
    </w:p>
    <w:p w14:paraId="54B104EC" w14:textId="77777777" w:rsidR="00C22643" w:rsidRDefault="00C22643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307C7B">
        <w:rPr>
          <w:rFonts w:ascii="Times New Roman" w:hAnsi="Times New Roman" w:cs="Times New Roman"/>
          <w:sz w:val="24"/>
          <w:szCs w:val="24"/>
        </w:rPr>
        <w:t xml:space="preserve">. Перелік об’єктів, в яких розташовано пристрої автоматичної пожежної сигналізації, </w:t>
      </w:r>
      <w:r w:rsidRPr="001C72C1">
        <w:rPr>
          <w:rFonts w:ascii="Times New Roman" w:hAnsi="Times New Roman" w:cs="Times New Roman"/>
          <w:sz w:val="24"/>
          <w:szCs w:val="24"/>
        </w:rPr>
        <w:t>що потребують обслуговування у 2021 році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C7B">
        <w:rPr>
          <w:rFonts w:ascii="Times New Roman" w:hAnsi="Times New Roman" w:cs="Times New Roman"/>
          <w:sz w:val="24"/>
          <w:szCs w:val="24"/>
        </w:rPr>
        <w:t>наведено в таблиці 1.</w:t>
      </w:r>
    </w:p>
    <w:p w14:paraId="693A5C74" w14:textId="77777777" w:rsidR="00462AFA" w:rsidRDefault="00C22643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09615D4" w14:textId="7777777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186122C5" w14:textId="01AFE507" w:rsidR="000138C7" w:rsidRPr="00D12E8A" w:rsidRDefault="00C22643" w:rsidP="00D12E8A">
      <w:pPr>
        <w:tabs>
          <w:tab w:val="left" w:pos="1560"/>
        </w:tabs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7B">
        <w:rPr>
          <w:rFonts w:ascii="Times New Roman" w:hAnsi="Times New Roman" w:cs="Times New Roman"/>
          <w:sz w:val="24"/>
          <w:szCs w:val="24"/>
        </w:rPr>
        <w:t>Таблиця 1</w:t>
      </w:r>
    </w:p>
    <w:tbl>
      <w:tblPr>
        <w:tblStyle w:val="a3"/>
        <w:tblW w:w="9497" w:type="dxa"/>
        <w:tblInd w:w="-147" w:type="dxa"/>
        <w:tblLook w:val="04A0" w:firstRow="1" w:lastRow="0" w:firstColumn="1" w:lastColumn="0" w:noHBand="0" w:noVBand="1"/>
      </w:tblPr>
      <w:tblGrid>
        <w:gridCol w:w="561"/>
        <w:gridCol w:w="4543"/>
        <w:gridCol w:w="2976"/>
        <w:gridCol w:w="1417"/>
      </w:tblGrid>
      <w:tr w:rsidR="000138C7" w:rsidRPr="00436DEB" w14:paraId="775E1179" w14:textId="77777777" w:rsidTr="008830A4">
        <w:tc>
          <w:tcPr>
            <w:tcW w:w="9497" w:type="dxa"/>
            <w:gridSpan w:val="4"/>
          </w:tcPr>
          <w:p w14:paraId="617F9AAF" w14:textId="77777777" w:rsidR="000138C7" w:rsidRPr="00C42D47" w:rsidRDefault="000138C7" w:rsidP="008830A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2D47">
              <w:rPr>
                <w:b/>
                <w:bCs/>
                <w:sz w:val="24"/>
                <w:szCs w:val="24"/>
              </w:rPr>
              <w:t>Заклади</w:t>
            </w:r>
            <w:proofErr w:type="spellEnd"/>
            <w:r w:rsidRPr="00C42D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D47">
              <w:rPr>
                <w:b/>
                <w:bCs/>
                <w:sz w:val="24"/>
                <w:szCs w:val="24"/>
              </w:rPr>
              <w:t>позашкільної</w:t>
            </w:r>
            <w:proofErr w:type="spellEnd"/>
            <w:r w:rsidRPr="00C42D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D47">
              <w:rPr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0138C7" w:rsidRPr="00436DEB" w14:paraId="60BA19ED" w14:textId="77777777" w:rsidTr="008830A4">
        <w:tc>
          <w:tcPr>
            <w:tcW w:w="561" w:type="dxa"/>
          </w:tcPr>
          <w:p w14:paraId="6ED1505B" w14:textId="77777777" w:rsidR="000138C7" w:rsidRDefault="000138C7" w:rsidP="0088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792" w14:textId="77777777" w:rsidR="000138C7" w:rsidRPr="00310732" w:rsidRDefault="000138C7" w:rsidP="008830A4">
            <w:pPr>
              <w:ind w:right="96"/>
              <w:rPr>
                <w:sz w:val="24"/>
                <w:szCs w:val="24"/>
              </w:rPr>
            </w:pPr>
            <w:r w:rsidRPr="00310732">
              <w:rPr>
                <w:sz w:val="24"/>
                <w:szCs w:val="24"/>
              </w:rPr>
              <w:t>ЦВПСВМ</w:t>
            </w:r>
          </w:p>
          <w:p w14:paraId="209D7744" w14:textId="77777777" w:rsidR="000138C7" w:rsidRPr="00CB25BB" w:rsidRDefault="000138C7" w:rsidP="008830A4">
            <w:pPr>
              <w:rPr>
                <w:sz w:val="24"/>
                <w:szCs w:val="24"/>
              </w:rPr>
            </w:pPr>
            <w:r w:rsidRPr="00310732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ЕСАНТНИК»</w:t>
            </w:r>
          </w:p>
        </w:tc>
        <w:tc>
          <w:tcPr>
            <w:tcW w:w="2976" w:type="dxa"/>
          </w:tcPr>
          <w:p w14:paraId="53F51C7B" w14:textId="77777777" w:rsidR="000138C7" w:rsidRPr="00436DEB" w:rsidRDefault="000138C7" w:rsidP="008830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Леся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Курбаса</w:t>
            </w:r>
            <w:proofErr w:type="spellEnd"/>
            <w:r>
              <w:rPr>
                <w:sz w:val="24"/>
                <w:szCs w:val="24"/>
              </w:rPr>
              <w:t xml:space="preserve">, 12-Г </w:t>
            </w:r>
          </w:p>
        </w:tc>
        <w:tc>
          <w:tcPr>
            <w:tcW w:w="1417" w:type="dxa"/>
          </w:tcPr>
          <w:p w14:paraId="7D527E09" w14:textId="77777777" w:rsidR="000138C7" w:rsidRPr="00436DEB" w:rsidRDefault="000138C7" w:rsidP="008830A4">
            <w:pPr>
              <w:jc w:val="center"/>
              <w:rPr>
                <w:sz w:val="24"/>
                <w:szCs w:val="24"/>
              </w:rPr>
            </w:pPr>
          </w:p>
        </w:tc>
      </w:tr>
      <w:tr w:rsidR="000138C7" w:rsidRPr="00436DEB" w14:paraId="4F177451" w14:textId="77777777" w:rsidTr="008830A4">
        <w:tc>
          <w:tcPr>
            <w:tcW w:w="561" w:type="dxa"/>
          </w:tcPr>
          <w:p w14:paraId="5E818046" w14:textId="77777777" w:rsidR="000138C7" w:rsidRDefault="000138C7" w:rsidP="0088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BD7" w14:textId="77777777" w:rsidR="000138C7" w:rsidRPr="000138C7" w:rsidRDefault="000138C7" w:rsidP="008830A4">
            <w:pPr>
              <w:rPr>
                <w:sz w:val="24"/>
                <w:szCs w:val="24"/>
                <w:lang w:val="ru-RU"/>
              </w:rPr>
            </w:pPr>
            <w:proofErr w:type="spellStart"/>
            <w:r w:rsidRPr="000138C7">
              <w:rPr>
                <w:sz w:val="24"/>
                <w:szCs w:val="24"/>
                <w:lang w:val="ru-RU"/>
              </w:rPr>
              <w:t>Дитячо-юнацький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спортивний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спорту «Бригантина»</w:t>
            </w:r>
          </w:p>
        </w:tc>
        <w:tc>
          <w:tcPr>
            <w:tcW w:w="2976" w:type="dxa"/>
          </w:tcPr>
          <w:p w14:paraId="39589BDA" w14:textId="77777777" w:rsidR="000138C7" w:rsidRPr="00436DEB" w:rsidRDefault="000138C7" w:rsidP="008830A4">
            <w:pPr>
              <w:rPr>
                <w:sz w:val="24"/>
                <w:szCs w:val="24"/>
              </w:rPr>
            </w:pPr>
            <w:proofErr w:type="spellStart"/>
            <w:r w:rsidRPr="004511B9">
              <w:rPr>
                <w:sz w:val="24"/>
                <w:szCs w:val="24"/>
              </w:rPr>
              <w:t>вул</w:t>
            </w:r>
            <w:proofErr w:type="spellEnd"/>
            <w:r w:rsidRPr="004511B9">
              <w:rPr>
                <w:sz w:val="24"/>
                <w:szCs w:val="24"/>
              </w:rPr>
              <w:t xml:space="preserve">. </w:t>
            </w:r>
            <w:proofErr w:type="spellStart"/>
            <w:r w:rsidRPr="004511B9">
              <w:rPr>
                <w:sz w:val="24"/>
                <w:szCs w:val="24"/>
              </w:rPr>
              <w:t>Кільцева</w:t>
            </w:r>
            <w:proofErr w:type="spellEnd"/>
            <w:r w:rsidRPr="004511B9">
              <w:rPr>
                <w:sz w:val="24"/>
                <w:szCs w:val="24"/>
              </w:rPr>
              <w:t>, 3-А</w:t>
            </w:r>
          </w:p>
        </w:tc>
        <w:tc>
          <w:tcPr>
            <w:tcW w:w="1417" w:type="dxa"/>
          </w:tcPr>
          <w:p w14:paraId="175FBE62" w14:textId="77777777" w:rsidR="000138C7" w:rsidRPr="00436DEB" w:rsidRDefault="000138C7" w:rsidP="008830A4">
            <w:pPr>
              <w:jc w:val="center"/>
              <w:rPr>
                <w:sz w:val="24"/>
                <w:szCs w:val="24"/>
              </w:rPr>
            </w:pPr>
          </w:p>
        </w:tc>
      </w:tr>
      <w:tr w:rsidR="000138C7" w:rsidRPr="00436DEB" w14:paraId="32B6207D" w14:textId="77777777" w:rsidTr="008830A4">
        <w:tc>
          <w:tcPr>
            <w:tcW w:w="561" w:type="dxa"/>
          </w:tcPr>
          <w:p w14:paraId="51D6228A" w14:textId="77777777" w:rsidR="000138C7" w:rsidRDefault="000138C7" w:rsidP="0088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D2E" w14:textId="77777777" w:rsidR="000138C7" w:rsidRPr="000138C7" w:rsidRDefault="000138C7" w:rsidP="008830A4">
            <w:pPr>
              <w:rPr>
                <w:sz w:val="24"/>
                <w:szCs w:val="24"/>
                <w:lang w:val="ru-RU"/>
              </w:rPr>
            </w:pPr>
            <w:r w:rsidRPr="000138C7">
              <w:rPr>
                <w:sz w:val="24"/>
                <w:szCs w:val="24"/>
                <w:lang w:val="ru-RU"/>
              </w:rPr>
              <w:t xml:space="preserve">ПНЗ «Центр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дозвілля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38C7">
              <w:rPr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дітей</w:t>
            </w:r>
            <w:proofErr w:type="spellEnd"/>
            <w:proofErr w:type="gram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Святошинського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Києва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</w:tcPr>
          <w:p w14:paraId="25ECE768" w14:textId="77777777" w:rsidR="000138C7" w:rsidRPr="00436DEB" w:rsidRDefault="000138C7" w:rsidP="008830A4">
            <w:pPr>
              <w:rPr>
                <w:sz w:val="24"/>
                <w:szCs w:val="24"/>
              </w:rPr>
            </w:pPr>
            <w:proofErr w:type="spellStart"/>
            <w:r w:rsidRPr="004511B9">
              <w:rPr>
                <w:sz w:val="24"/>
                <w:szCs w:val="24"/>
              </w:rPr>
              <w:t>вул</w:t>
            </w:r>
            <w:proofErr w:type="spellEnd"/>
            <w:r w:rsidRPr="004511B9">
              <w:rPr>
                <w:sz w:val="24"/>
                <w:szCs w:val="24"/>
              </w:rPr>
              <w:t xml:space="preserve">. </w:t>
            </w:r>
            <w:proofErr w:type="spellStart"/>
            <w:r w:rsidRPr="004511B9">
              <w:rPr>
                <w:sz w:val="24"/>
                <w:szCs w:val="24"/>
              </w:rPr>
              <w:t>Бударіна</w:t>
            </w:r>
            <w:proofErr w:type="spellEnd"/>
            <w:r w:rsidRPr="004511B9">
              <w:rPr>
                <w:sz w:val="24"/>
                <w:szCs w:val="24"/>
              </w:rPr>
              <w:t>, 3</w:t>
            </w:r>
          </w:p>
        </w:tc>
        <w:tc>
          <w:tcPr>
            <w:tcW w:w="1417" w:type="dxa"/>
          </w:tcPr>
          <w:p w14:paraId="0C765561" w14:textId="77777777" w:rsidR="000138C7" w:rsidRPr="00436DEB" w:rsidRDefault="000138C7" w:rsidP="008830A4">
            <w:pPr>
              <w:jc w:val="center"/>
              <w:rPr>
                <w:sz w:val="24"/>
                <w:szCs w:val="24"/>
              </w:rPr>
            </w:pPr>
          </w:p>
        </w:tc>
      </w:tr>
      <w:tr w:rsidR="000138C7" w:rsidRPr="00436DEB" w14:paraId="2DF186F6" w14:textId="77777777" w:rsidTr="008830A4">
        <w:tc>
          <w:tcPr>
            <w:tcW w:w="561" w:type="dxa"/>
          </w:tcPr>
          <w:p w14:paraId="1009225F" w14:textId="77777777" w:rsidR="000138C7" w:rsidRDefault="000138C7" w:rsidP="0088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14:paraId="49784A83" w14:textId="77777777" w:rsidR="000138C7" w:rsidRPr="000138C7" w:rsidRDefault="000138C7" w:rsidP="008830A4">
            <w:pPr>
              <w:rPr>
                <w:sz w:val="24"/>
                <w:szCs w:val="24"/>
                <w:lang w:val="ru-RU"/>
              </w:rPr>
            </w:pPr>
            <w:r w:rsidRPr="000138C7">
              <w:rPr>
                <w:sz w:val="24"/>
                <w:szCs w:val="24"/>
                <w:lang w:val="ru-RU"/>
              </w:rPr>
              <w:t xml:space="preserve">КЗПО «Центр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творчості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юнацтва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Святошинського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 xml:space="preserve"> району м. </w:t>
            </w:r>
            <w:proofErr w:type="spellStart"/>
            <w:r w:rsidRPr="000138C7">
              <w:rPr>
                <w:sz w:val="24"/>
                <w:szCs w:val="24"/>
                <w:lang w:val="ru-RU"/>
              </w:rPr>
              <w:t>Києва</w:t>
            </w:r>
            <w:proofErr w:type="spellEnd"/>
            <w:r w:rsidRPr="000138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</w:tcPr>
          <w:p w14:paraId="26CF5FAE" w14:textId="77777777" w:rsidR="000138C7" w:rsidRPr="00436DEB" w:rsidRDefault="000138C7" w:rsidP="008830A4">
            <w:pPr>
              <w:rPr>
                <w:sz w:val="24"/>
                <w:szCs w:val="24"/>
              </w:rPr>
            </w:pPr>
            <w:proofErr w:type="spellStart"/>
            <w:r w:rsidRPr="004511B9">
              <w:rPr>
                <w:sz w:val="24"/>
                <w:szCs w:val="24"/>
              </w:rPr>
              <w:t>вул</w:t>
            </w:r>
            <w:proofErr w:type="spellEnd"/>
            <w:r w:rsidRPr="004511B9">
              <w:rPr>
                <w:sz w:val="24"/>
                <w:szCs w:val="24"/>
              </w:rPr>
              <w:t xml:space="preserve">. </w:t>
            </w:r>
            <w:proofErr w:type="spellStart"/>
            <w:r w:rsidRPr="004511B9">
              <w:rPr>
                <w:sz w:val="24"/>
                <w:szCs w:val="24"/>
              </w:rPr>
              <w:t>Чистяківська</w:t>
            </w:r>
            <w:proofErr w:type="spellEnd"/>
            <w:r w:rsidRPr="004511B9">
              <w:rPr>
                <w:sz w:val="24"/>
                <w:szCs w:val="24"/>
              </w:rPr>
              <w:t>, 18</w:t>
            </w:r>
          </w:p>
        </w:tc>
        <w:tc>
          <w:tcPr>
            <w:tcW w:w="1417" w:type="dxa"/>
          </w:tcPr>
          <w:p w14:paraId="7C9652C0" w14:textId="77777777" w:rsidR="000138C7" w:rsidRPr="00436DEB" w:rsidRDefault="000138C7" w:rsidP="008830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D364E9" w14:textId="77777777" w:rsidR="000138C7" w:rsidRDefault="000138C7" w:rsidP="000138C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67A7A" w14:textId="49BD63F1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38C7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2E8A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2021-02-01T11:18:00Z</cp:lastPrinted>
  <dcterms:created xsi:type="dcterms:W3CDTF">2020-09-14T14:17:00Z</dcterms:created>
  <dcterms:modified xsi:type="dcterms:W3CDTF">2021-02-24T12:51:00Z</dcterms:modified>
</cp:coreProperties>
</file>