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639"/>
      </w:tblGrid>
      <w:tr w:rsidR="00246E89" w:rsidRPr="00246E89" w:rsidTr="00246E89">
        <w:tc>
          <w:tcPr>
            <w:tcW w:w="5000" w:type="pct"/>
            <w:hideMark/>
          </w:tcPr>
          <w:p w:rsidR="00246E89" w:rsidRPr="00246E89" w:rsidRDefault="00246E89" w:rsidP="00246E89">
            <w:pPr>
              <w:spacing w:before="150" w:after="150" w:line="240" w:lineRule="auto"/>
              <w:ind w:left="450" w:right="450"/>
              <w:jc w:val="center"/>
              <w:rPr>
                <w:rFonts w:ascii="Times New Roman" w:eastAsia="Times New Roman" w:hAnsi="Times New Roman" w:cs="Times New Roman"/>
                <w:sz w:val="24"/>
                <w:szCs w:val="24"/>
                <w:lang w:eastAsia="uk-UA"/>
              </w:rPr>
            </w:pPr>
            <w:r w:rsidRPr="00246E89">
              <w:rPr>
                <w:rFonts w:ascii="Times New Roman" w:eastAsia="Times New Roman" w:hAnsi="Times New Roman" w:cs="Times New Roman"/>
                <w:noProof/>
                <w:sz w:val="24"/>
                <w:szCs w:val="24"/>
                <w:lang w:eastAsia="uk-UA"/>
              </w:rPr>
              <w:drawing>
                <wp:inline distT="0" distB="0" distL="0" distR="0" wp14:anchorId="4387D7E0" wp14:editId="35048E20">
                  <wp:extent cx="571500" cy="762000"/>
                  <wp:effectExtent l="0" t="0" r="0" b="0"/>
                  <wp:docPr id="3" name="Рисунок 3"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46E89" w:rsidRPr="00246E89" w:rsidTr="00246E89">
        <w:tc>
          <w:tcPr>
            <w:tcW w:w="5000" w:type="pct"/>
            <w:hideMark/>
          </w:tcPr>
          <w:p w:rsidR="00246E89" w:rsidRPr="00246E89" w:rsidRDefault="00246E89" w:rsidP="00246E89">
            <w:pPr>
              <w:spacing w:before="300" w:after="0" w:line="240" w:lineRule="auto"/>
              <w:ind w:left="450" w:right="450"/>
              <w:jc w:val="center"/>
              <w:rPr>
                <w:rFonts w:ascii="Times New Roman" w:eastAsia="Times New Roman" w:hAnsi="Times New Roman" w:cs="Times New Roman"/>
                <w:sz w:val="24"/>
                <w:szCs w:val="24"/>
                <w:lang w:eastAsia="uk-UA"/>
              </w:rPr>
            </w:pPr>
            <w:r w:rsidRPr="00246E89">
              <w:rPr>
                <w:rFonts w:ascii="Times New Roman" w:eastAsia="Times New Roman" w:hAnsi="Times New Roman" w:cs="Times New Roman"/>
                <w:b/>
                <w:bCs/>
                <w:sz w:val="32"/>
                <w:szCs w:val="32"/>
                <w:lang w:eastAsia="uk-UA"/>
              </w:rPr>
              <w:t>КАБІНЕТ МІНІСТРІВ УКРАЇНИ</w:t>
            </w:r>
            <w:r w:rsidRPr="00246E89">
              <w:rPr>
                <w:rFonts w:ascii="Times New Roman" w:eastAsia="Times New Roman" w:hAnsi="Times New Roman" w:cs="Times New Roman"/>
                <w:sz w:val="24"/>
                <w:szCs w:val="24"/>
                <w:lang w:eastAsia="uk-UA"/>
              </w:rPr>
              <w:br/>
            </w:r>
            <w:r w:rsidRPr="00246E89">
              <w:rPr>
                <w:rFonts w:ascii="Times New Roman" w:eastAsia="Times New Roman" w:hAnsi="Times New Roman" w:cs="Times New Roman"/>
                <w:b/>
                <w:bCs/>
                <w:sz w:val="36"/>
                <w:szCs w:val="36"/>
                <w:lang w:eastAsia="uk-UA"/>
              </w:rPr>
              <w:t>РОЗПОРЯДЖЕННЯ</w:t>
            </w:r>
          </w:p>
        </w:tc>
      </w:tr>
      <w:tr w:rsidR="00246E89" w:rsidRPr="00246E89" w:rsidTr="00246E89">
        <w:tc>
          <w:tcPr>
            <w:tcW w:w="5000" w:type="pct"/>
            <w:hideMark/>
          </w:tcPr>
          <w:p w:rsidR="00246E89" w:rsidRPr="00246E89" w:rsidRDefault="00246E89" w:rsidP="00246E89">
            <w:pPr>
              <w:spacing w:before="150" w:after="150" w:line="240" w:lineRule="auto"/>
              <w:ind w:left="450" w:right="450"/>
              <w:jc w:val="center"/>
              <w:rPr>
                <w:rFonts w:ascii="Times New Roman" w:eastAsia="Times New Roman" w:hAnsi="Times New Roman" w:cs="Times New Roman"/>
                <w:sz w:val="24"/>
                <w:szCs w:val="24"/>
                <w:lang w:eastAsia="uk-UA"/>
              </w:rPr>
            </w:pPr>
            <w:bookmarkStart w:id="0" w:name="_GoBack"/>
            <w:r w:rsidRPr="00246E89">
              <w:rPr>
                <w:rFonts w:ascii="Times New Roman" w:eastAsia="Times New Roman" w:hAnsi="Times New Roman" w:cs="Times New Roman"/>
                <w:b/>
                <w:bCs/>
                <w:sz w:val="24"/>
                <w:szCs w:val="24"/>
                <w:lang w:eastAsia="uk-UA"/>
              </w:rPr>
              <w:t>від 7 квітня 2023 р. № 301-р</w:t>
            </w:r>
            <w:bookmarkEnd w:id="0"/>
            <w:r w:rsidRPr="00246E89">
              <w:rPr>
                <w:rFonts w:ascii="Times New Roman" w:eastAsia="Times New Roman" w:hAnsi="Times New Roman" w:cs="Times New Roman"/>
                <w:sz w:val="24"/>
                <w:szCs w:val="24"/>
                <w:lang w:eastAsia="uk-UA"/>
              </w:rPr>
              <w:br/>
            </w:r>
            <w:r w:rsidRPr="00246E89">
              <w:rPr>
                <w:rFonts w:ascii="Times New Roman" w:eastAsia="Times New Roman" w:hAnsi="Times New Roman" w:cs="Times New Roman"/>
                <w:b/>
                <w:bCs/>
                <w:sz w:val="24"/>
                <w:szCs w:val="24"/>
                <w:lang w:eastAsia="uk-UA"/>
              </w:rPr>
              <w:t>Київ</w:t>
            </w:r>
          </w:p>
        </w:tc>
      </w:tr>
    </w:tbl>
    <w:p w:rsidR="00246E89" w:rsidRPr="00246E89" w:rsidRDefault="00246E89" w:rsidP="00246E89">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1" w:name="n3"/>
      <w:bookmarkEnd w:id="1"/>
      <w:r w:rsidRPr="00246E89">
        <w:rPr>
          <w:rFonts w:ascii="Times New Roman" w:eastAsia="Times New Roman" w:hAnsi="Times New Roman" w:cs="Times New Roman"/>
          <w:b/>
          <w:bCs/>
          <w:color w:val="333333"/>
          <w:sz w:val="32"/>
          <w:szCs w:val="32"/>
          <w:lang w:eastAsia="uk-UA"/>
        </w:rPr>
        <w:t>Про схвалення Концепції безпеки закладів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246E89">
        <w:rPr>
          <w:rFonts w:ascii="Times New Roman" w:eastAsia="Times New Roman" w:hAnsi="Times New Roman" w:cs="Times New Roman"/>
          <w:color w:val="333333"/>
          <w:sz w:val="24"/>
          <w:szCs w:val="24"/>
          <w:lang w:eastAsia="uk-UA"/>
        </w:rPr>
        <w:t>1. Схвалити </w:t>
      </w:r>
      <w:hyperlink r:id="rId5" w:anchor="n10" w:history="1">
        <w:r w:rsidRPr="00246E89">
          <w:rPr>
            <w:rFonts w:ascii="Times New Roman" w:eastAsia="Times New Roman" w:hAnsi="Times New Roman" w:cs="Times New Roman"/>
            <w:color w:val="006600"/>
            <w:sz w:val="24"/>
            <w:szCs w:val="24"/>
            <w:u w:val="single"/>
            <w:lang w:eastAsia="uk-UA"/>
          </w:rPr>
          <w:t>Концепцію безпеки закладів освіти</w:t>
        </w:r>
      </w:hyperlink>
      <w:r w:rsidRPr="00246E89">
        <w:rPr>
          <w:rFonts w:ascii="Times New Roman" w:eastAsia="Times New Roman" w:hAnsi="Times New Roman" w:cs="Times New Roman"/>
          <w:color w:val="333333"/>
          <w:sz w:val="24"/>
          <w:szCs w:val="24"/>
          <w:lang w:eastAsia="uk-UA"/>
        </w:rPr>
        <w:t> (далі - Концепція), що додається.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246E89">
        <w:rPr>
          <w:rFonts w:ascii="Times New Roman" w:eastAsia="Times New Roman" w:hAnsi="Times New Roman" w:cs="Times New Roman"/>
          <w:color w:val="333333"/>
          <w:sz w:val="24"/>
          <w:szCs w:val="24"/>
          <w:lang w:eastAsia="uk-UA"/>
        </w:rPr>
        <w:t>2. Міністерствам, іншим центральним органам виконавчої влади, обласним та Київській міській державним (військовим) адміністраціям, відповідальним за реалізацію </w:t>
      </w:r>
      <w:hyperlink r:id="rId6" w:anchor="n10" w:history="1">
        <w:r w:rsidRPr="00246E89">
          <w:rPr>
            <w:rFonts w:ascii="Times New Roman" w:eastAsia="Times New Roman" w:hAnsi="Times New Roman" w:cs="Times New Roman"/>
            <w:color w:val="006600"/>
            <w:sz w:val="24"/>
            <w:szCs w:val="24"/>
            <w:u w:val="single"/>
            <w:lang w:eastAsia="uk-UA"/>
          </w:rPr>
          <w:t>Концепції</w:t>
        </w:r>
      </w:hyperlink>
      <w:r w:rsidRPr="00246E89">
        <w:rPr>
          <w:rFonts w:ascii="Times New Roman" w:eastAsia="Times New Roman" w:hAnsi="Times New Roman" w:cs="Times New Roman"/>
          <w:color w:val="333333"/>
          <w:sz w:val="24"/>
          <w:szCs w:val="24"/>
          <w:lang w:eastAsia="uk-UA"/>
        </w:rPr>
        <w:t>:</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246E89">
        <w:rPr>
          <w:rFonts w:ascii="Times New Roman" w:eastAsia="Times New Roman" w:hAnsi="Times New Roman" w:cs="Times New Roman"/>
          <w:color w:val="333333"/>
          <w:sz w:val="24"/>
          <w:szCs w:val="24"/>
          <w:lang w:eastAsia="uk-UA"/>
        </w:rPr>
        <w:t>забезпечити виконання заходів, передбачених Концепцією;</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7"/>
      <w:bookmarkEnd w:id="5"/>
      <w:r w:rsidRPr="00246E89">
        <w:rPr>
          <w:rFonts w:ascii="Times New Roman" w:eastAsia="Times New Roman" w:hAnsi="Times New Roman" w:cs="Times New Roman"/>
          <w:color w:val="333333"/>
          <w:sz w:val="24"/>
          <w:szCs w:val="24"/>
          <w:lang w:eastAsia="uk-UA"/>
        </w:rPr>
        <w:t xml:space="preserve">подавати </w:t>
      </w:r>
      <w:proofErr w:type="spellStart"/>
      <w:r w:rsidRPr="00246E89">
        <w:rPr>
          <w:rFonts w:ascii="Times New Roman" w:eastAsia="Times New Roman" w:hAnsi="Times New Roman" w:cs="Times New Roman"/>
          <w:color w:val="333333"/>
          <w:sz w:val="24"/>
          <w:szCs w:val="24"/>
          <w:lang w:eastAsia="uk-UA"/>
        </w:rPr>
        <w:t>щопівроку</w:t>
      </w:r>
      <w:proofErr w:type="spellEnd"/>
      <w:r w:rsidRPr="00246E89">
        <w:rPr>
          <w:rFonts w:ascii="Times New Roman" w:eastAsia="Times New Roman" w:hAnsi="Times New Roman" w:cs="Times New Roman"/>
          <w:color w:val="333333"/>
          <w:sz w:val="24"/>
          <w:szCs w:val="24"/>
          <w:lang w:eastAsia="uk-UA"/>
        </w:rPr>
        <w:t xml:space="preserve"> до 15 червня та 15 грудня Міністерству освіти і науки інформацію про стан виконання заходів, передбачених </w:t>
      </w:r>
      <w:hyperlink r:id="rId7" w:anchor="n10" w:history="1">
        <w:r w:rsidRPr="00246E89">
          <w:rPr>
            <w:rFonts w:ascii="Times New Roman" w:eastAsia="Times New Roman" w:hAnsi="Times New Roman" w:cs="Times New Roman"/>
            <w:color w:val="006600"/>
            <w:sz w:val="24"/>
            <w:szCs w:val="24"/>
            <w:u w:val="single"/>
            <w:lang w:eastAsia="uk-UA"/>
          </w:rPr>
          <w:t>Концепцією</w:t>
        </w:r>
      </w:hyperlink>
      <w:r w:rsidRPr="00246E89">
        <w:rPr>
          <w:rFonts w:ascii="Times New Roman" w:eastAsia="Times New Roman" w:hAnsi="Times New Roman" w:cs="Times New Roman"/>
          <w:color w:val="333333"/>
          <w:sz w:val="24"/>
          <w:szCs w:val="24"/>
          <w:lang w:eastAsia="uk-UA"/>
        </w:rPr>
        <w:t>, для її узагальнення та подання у двотижневий строк Кабінетові Міністрів України.</w:t>
      </w:r>
    </w:p>
    <w:tbl>
      <w:tblPr>
        <w:tblW w:w="5000" w:type="pct"/>
        <w:tblCellMar>
          <w:left w:w="0" w:type="dxa"/>
          <w:right w:w="0" w:type="dxa"/>
        </w:tblCellMar>
        <w:tblLook w:val="04A0" w:firstRow="1" w:lastRow="0" w:firstColumn="1" w:lastColumn="0" w:noHBand="0" w:noVBand="1"/>
      </w:tblPr>
      <w:tblGrid>
        <w:gridCol w:w="2892"/>
        <w:gridCol w:w="6747"/>
      </w:tblGrid>
      <w:tr w:rsidR="00246E89" w:rsidRPr="00246E89" w:rsidTr="00246E89">
        <w:tc>
          <w:tcPr>
            <w:tcW w:w="1500" w:type="pct"/>
            <w:hideMark/>
          </w:tcPr>
          <w:p w:rsidR="00246E89" w:rsidRPr="00246E89" w:rsidRDefault="00246E89" w:rsidP="00246E89">
            <w:pPr>
              <w:spacing w:before="300" w:after="150" w:line="240" w:lineRule="auto"/>
              <w:jc w:val="center"/>
              <w:rPr>
                <w:rFonts w:ascii="Times New Roman" w:eastAsia="Times New Roman" w:hAnsi="Times New Roman" w:cs="Times New Roman"/>
                <w:sz w:val="24"/>
                <w:szCs w:val="24"/>
                <w:lang w:eastAsia="uk-UA"/>
              </w:rPr>
            </w:pPr>
            <w:bookmarkStart w:id="6" w:name="n8"/>
            <w:bookmarkEnd w:id="6"/>
            <w:r w:rsidRPr="00246E89">
              <w:rPr>
                <w:rFonts w:ascii="Times New Roman" w:eastAsia="Times New Roman" w:hAnsi="Times New Roman" w:cs="Times New Roman"/>
                <w:b/>
                <w:bCs/>
                <w:sz w:val="24"/>
                <w:szCs w:val="24"/>
                <w:lang w:eastAsia="uk-UA"/>
              </w:rPr>
              <w:t>Прем'єр-міністр України</w:t>
            </w:r>
          </w:p>
        </w:tc>
        <w:tc>
          <w:tcPr>
            <w:tcW w:w="3500" w:type="pct"/>
            <w:hideMark/>
          </w:tcPr>
          <w:p w:rsidR="00246E89" w:rsidRPr="00246E89" w:rsidRDefault="00246E89" w:rsidP="00246E89">
            <w:pPr>
              <w:spacing w:before="300" w:after="0" w:line="240" w:lineRule="auto"/>
              <w:jc w:val="right"/>
              <w:rPr>
                <w:rFonts w:ascii="Times New Roman" w:eastAsia="Times New Roman" w:hAnsi="Times New Roman" w:cs="Times New Roman"/>
                <w:sz w:val="24"/>
                <w:szCs w:val="24"/>
                <w:lang w:eastAsia="uk-UA"/>
              </w:rPr>
            </w:pPr>
            <w:r w:rsidRPr="00246E89">
              <w:rPr>
                <w:rFonts w:ascii="Times New Roman" w:eastAsia="Times New Roman" w:hAnsi="Times New Roman" w:cs="Times New Roman"/>
                <w:b/>
                <w:bCs/>
                <w:sz w:val="24"/>
                <w:szCs w:val="24"/>
                <w:lang w:eastAsia="uk-UA"/>
              </w:rPr>
              <w:t>Д. ШМИГАЛЬ</w:t>
            </w:r>
          </w:p>
        </w:tc>
      </w:tr>
      <w:tr w:rsidR="00246E89" w:rsidRPr="00246E89" w:rsidTr="00246E89">
        <w:tc>
          <w:tcPr>
            <w:tcW w:w="0" w:type="auto"/>
            <w:hideMark/>
          </w:tcPr>
          <w:p w:rsidR="00246E89" w:rsidRPr="00246E89" w:rsidRDefault="00246E89" w:rsidP="00246E89">
            <w:pPr>
              <w:spacing w:before="300" w:after="150" w:line="240" w:lineRule="auto"/>
              <w:jc w:val="center"/>
              <w:rPr>
                <w:rFonts w:ascii="Times New Roman" w:eastAsia="Times New Roman" w:hAnsi="Times New Roman" w:cs="Times New Roman"/>
                <w:sz w:val="24"/>
                <w:szCs w:val="24"/>
                <w:lang w:eastAsia="uk-UA"/>
              </w:rPr>
            </w:pPr>
            <w:r w:rsidRPr="00246E89">
              <w:rPr>
                <w:rFonts w:ascii="Times New Roman" w:eastAsia="Times New Roman" w:hAnsi="Times New Roman" w:cs="Times New Roman"/>
                <w:b/>
                <w:bCs/>
                <w:sz w:val="24"/>
                <w:szCs w:val="24"/>
                <w:lang w:eastAsia="uk-UA"/>
              </w:rPr>
              <w:t>Інд. 80</w:t>
            </w:r>
          </w:p>
        </w:tc>
        <w:tc>
          <w:tcPr>
            <w:tcW w:w="0" w:type="auto"/>
            <w:hideMark/>
          </w:tcPr>
          <w:p w:rsidR="00246E89" w:rsidRPr="00246E89" w:rsidRDefault="00246E89" w:rsidP="00246E89">
            <w:pPr>
              <w:spacing w:before="300" w:after="0" w:line="240" w:lineRule="auto"/>
              <w:jc w:val="right"/>
              <w:rPr>
                <w:rFonts w:ascii="Times New Roman" w:eastAsia="Times New Roman" w:hAnsi="Times New Roman" w:cs="Times New Roman"/>
                <w:sz w:val="24"/>
                <w:szCs w:val="24"/>
                <w:lang w:eastAsia="uk-UA"/>
              </w:rPr>
            </w:pPr>
            <w:r w:rsidRPr="00246E89">
              <w:rPr>
                <w:rFonts w:ascii="Times New Roman" w:eastAsia="Times New Roman" w:hAnsi="Times New Roman" w:cs="Times New Roman"/>
                <w:b/>
                <w:bCs/>
                <w:sz w:val="24"/>
                <w:szCs w:val="24"/>
                <w:lang w:eastAsia="uk-UA"/>
              </w:rPr>
              <w:br/>
            </w:r>
          </w:p>
        </w:tc>
      </w:tr>
    </w:tbl>
    <w:p w:rsidR="00246E89" w:rsidRPr="00246E89" w:rsidRDefault="00246E89" w:rsidP="00246E89">
      <w:pPr>
        <w:shd w:val="clear" w:color="auto" w:fill="FFFFFF"/>
        <w:spacing w:after="0" w:line="240" w:lineRule="auto"/>
        <w:rPr>
          <w:rFonts w:ascii="Times New Roman" w:eastAsia="Times New Roman" w:hAnsi="Times New Roman" w:cs="Times New Roman"/>
          <w:sz w:val="24"/>
          <w:szCs w:val="24"/>
          <w:lang w:eastAsia="uk-UA"/>
        </w:rPr>
      </w:pPr>
      <w:r w:rsidRPr="00246E89">
        <w:rPr>
          <w:rFonts w:ascii="Times New Roman" w:eastAsia="Times New Roman" w:hAnsi="Times New Roman" w:cs="Times New Roman"/>
          <w:color w:val="333333"/>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246E89" w:rsidRPr="00246E89" w:rsidTr="00246E89">
        <w:tc>
          <w:tcPr>
            <w:tcW w:w="2000" w:type="pct"/>
            <w:hideMark/>
          </w:tcPr>
          <w:p w:rsidR="00246E89" w:rsidRPr="00246E89" w:rsidRDefault="00246E89" w:rsidP="00246E89">
            <w:pPr>
              <w:spacing w:before="150" w:after="150" w:line="240" w:lineRule="auto"/>
              <w:rPr>
                <w:rFonts w:ascii="Times New Roman" w:eastAsia="Times New Roman" w:hAnsi="Times New Roman" w:cs="Times New Roman"/>
                <w:sz w:val="24"/>
                <w:szCs w:val="24"/>
                <w:lang w:eastAsia="uk-UA"/>
              </w:rPr>
            </w:pPr>
            <w:bookmarkStart w:id="7" w:name="n70"/>
            <w:bookmarkStart w:id="8" w:name="n9"/>
            <w:bookmarkEnd w:id="7"/>
            <w:bookmarkEnd w:id="8"/>
            <w:r w:rsidRPr="00246E89">
              <w:rPr>
                <w:rFonts w:ascii="Times New Roman" w:eastAsia="Times New Roman" w:hAnsi="Times New Roman" w:cs="Times New Roman"/>
                <w:b/>
                <w:bCs/>
                <w:sz w:val="24"/>
                <w:szCs w:val="24"/>
                <w:lang w:eastAsia="uk-UA"/>
              </w:rPr>
              <w:br/>
            </w:r>
          </w:p>
        </w:tc>
        <w:tc>
          <w:tcPr>
            <w:tcW w:w="3000" w:type="pct"/>
            <w:hideMark/>
          </w:tcPr>
          <w:p w:rsidR="00246E89" w:rsidRPr="00246E89" w:rsidRDefault="00246E89" w:rsidP="00246E89">
            <w:pPr>
              <w:spacing w:before="150" w:after="150" w:line="240" w:lineRule="auto"/>
              <w:jc w:val="center"/>
              <w:rPr>
                <w:rFonts w:ascii="Times New Roman" w:eastAsia="Times New Roman" w:hAnsi="Times New Roman" w:cs="Times New Roman"/>
                <w:sz w:val="24"/>
                <w:szCs w:val="24"/>
                <w:lang w:eastAsia="uk-UA"/>
              </w:rPr>
            </w:pPr>
            <w:r w:rsidRPr="00246E89">
              <w:rPr>
                <w:rFonts w:ascii="Times New Roman" w:eastAsia="Times New Roman" w:hAnsi="Times New Roman" w:cs="Times New Roman"/>
                <w:b/>
                <w:bCs/>
                <w:sz w:val="24"/>
                <w:szCs w:val="24"/>
                <w:lang w:eastAsia="uk-UA"/>
              </w:rPr>
              <w:t>СХВАЛЕНО</w:t>
            </w:r>
            <w:r w:rsidRPr="00246E89">
              <w:rPr>
                <w:rFonts w:ascii="Times New Roman" w:eastAsia="Times New Roman" w:hAnsi="Times New Roman" w:cs="Times New Roman"/>
                <w:sz w:val="24"/>
                <w:szCs w:val="24"/>
                <w:lang w:eastAsia="uk-UA"/>
              </w:rPr>
              <w:br/>
            </w:r>
            <w:r w:rsidRPr="00246E89">
              <w:rPr>
                <w:rFonts w:ascii="Times New Roman" w:eastAsia="Times New Roman" w:hAnsi="Times New Roman" w:cs="Times New Roman"/>
                <w:b/>
                <w:bCs/>
                <w:sz w:val="24"/>
                <w:szCs w:val="24"/>
                <w:lang w:eastAsia="uk-UA"/>
              </w:rPr>
              <w:t>розпорядженням Кабінету Міністрів України</w:t>
            </w:r>
            <w:r w:rsidRPr="00246E89">
              <w:rPr>
                <w:rFonts w:ascii="Times New Roman" w:eastAsia="Times New Roman" w:hAnsi="Times New Roman" w:cs="Times New Roman"/>
                <w:sz w:val="24"/>
                <w:szCs w:val="24"/>
                <w:lang w:eastAsia="uk-UA"/>
              </w:rPr>
              <w:br/>
            </w:r>
            <w:r w:rsidRPr="00246E89">
              <w:rPr>
                <w:rFonts w:ascii="Times New Roman" w:eastAsia="Times New Roman" w:hAnsi="Times New Roman" w:cs="Times New Roman"/>
                <w:b/>
                <w:bCs/>
                <w:sz w:val="24"/>
                <w:szCs w:val="24"/>
                <w:lang w:eastAsia="uk-UA"/>
              </w:rPr>
              <w:t>від 7 квітня 2023 р. № 301-р</w:t>
            </w:r>
          </w:p>
        </w:tc>
      </w:tr>
    </w:tbl>
    <w:p w:rsidR="00246E89" w:rsidRPr="00246E89" w:rsidRDefault="00246E89" w:rsidP="00246E89">
      <w:pPr>
        <w:shd w:val="clear" w:color="auto" w:fill="FFFFFF"/>
        <w:spacing w:before="300" w:after="450" w:line="240" w:lineRule="auto"/>
        <w:ind w:left="225" w:right="225"/>
        <w:jc w:val="center"/>
        <w:rPr>
          <w:rFonts w:ascii="Times New Roman" w:eastAsia="Times New Roman" w:hAnsi="Times New Roman" w:cs="Times New Roman"/>
          <w:color w:val="333333"/>
          <w:sz w:val="24"/>
          <w:szCs w:val="24"/>
          <w:lang w:eastAsia="uk-UA"/>
        </w:rPr>
      </w:pPr>
      <w:bookmarkStart w:id="9" w:name="n10"/>
      <w:bookmarkEnd w:id="9"/>
      <w:r w:rsidRPr="00246E89">
        <w:rPr>
          <w:rFonts w:ascii="Times New Roman" w:eastAsia="Times New Roman" w:hAnsi="Times New Roman" w:cs="Times New Roman"/>
          <w:b/>
          <w:bCs/>
          <w:color w:val="333333"/>
          <w:sz w:val="32"/>
          <w:szCs w:val="32"/>
          <w:lang w:eastAsia="uk-UA"/>
        </w:rPr>
        <w:t>КОНЦЕПЦІЯ</w:t>
      </w:r>
      <w:r w:rsidRPr="00246E89">
        <w:rPr>
          <w:rFonts w:ascii="Times New Roman" w:eastAsia="Times New Roman" w:hAnsi="Times New Roman" w:cs="Times New Roman"/>
          <w:color w:val="333333"/>
          <w:sz w:val="24"/>
          <w:szCs w:val="24"/>
          <w:lang w:eastAsia="uk-UA"/>
        </w:rPr>
        <w:br/>
      </w:r>
      <w:r w:rsidRPr="00246E89">
        <w:rPr>
          <w:rFonts w:ascii="Times New Roman" w:eastAsia="Times New Roman" w:hAnsi="Times New Roman" w:cs="Times New Roman"/>
          <w:b/>
          <w:bCs/>
          <w:color w:val="333333"/>
          <w:sz w:val="32"/>
          <w:szCs w:val="32"/>
          <w:lang w:eastAsia="uk-UA"/>
        </w:rPr>
        <w:t>безпеки закладів освіти</w:t>
      </w:r>
    </w:p>
    <w:p w:rsidR="00246E89" w:rsidRPr="00246E89" w:rsidRDefault="00246E89" w:rsidP="00246E89">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10" w:name="n11"/>
      <w:bookmarkEnd w:id="10"/>
      <w:r w:rsidRPr="00246E89">
        <w:rPr>
          <w:rFonts w:ascii="Times New Roman" w:eastAsia="Times New Roman" w:hAnsi="Times New Roman" w:cs="Times New Roman"/>
          <w:b/>
          <w:bCs/>
          <w:color w:val="333333"/>
          <w:sz w:val="28"/>
          <w:szCs w:val="28"/>
          <w:lang w:eastAsia="uk-UA"/>
        </w:rPr>
        <w:t>Проблема, яка потребує розв’язання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
      <w:bookmarkEnd w:id="11"/>
      <w:r w:rsidRPr="00246E89">
        <w:rPr>
          <w:rFonts w:ascii="Times New Roman" w:eastAsia="Times New Roman" w:hAnsi="Times New Roman" w:cs="Times New Roman"/>
          <w:color w:val="333333"/>
          <w:sz w:val="24"/>
          <w:szCs w:val="24"/>
          <w:lang w:eastAsia="uk-UA"/>
        </w:rPr>
        <w:t>Питання безпеки закладів освіти та забезпечення рівних, належних і безпечних умов здобуття освіти та організації безпечного освітнього середовища є особливо актуальним у зв’язку з військовою агресією Російської Федерації проти України.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3"/>
      <w:bookmarkEnd w:id="12"/>
      <w:r w:rsidRPr="00246E89">
        <w:rPr>
          <w:rFonts w:ascii="Times New Roman" w:eastAsia="Times New Roman" w:hAnsi="Times New Roman" w:cs="Times New Roman"/>
          <w:color w:val="333333"/>
          <w:sz w:val="24"/>
          <w:szCs w:val="24"/>
          <w:lang w:eastAsia="uk-UA"/>
        </w:rPr>
        <w:t>Проблемою, яка потребує розв’язання, є низький рівень безпеки закладів освіти та організації безпечного освітнього середовища в Україні, що є наслідком таких факторів:</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4"/>
      <w:bookmarkEnd w:id="13"/>
      <w:r w:rsidRPr="00246E89">
        <w:rPr>
          <w:rFonts w:ascii="Times New Roman" w:eastAsia="Times New Roman" w:hAnsi="Times New Roman" w:cs="Times New Roman"/>
          <w:color w:val="333333"/>
          <w:sz w:val="24"/>
          <w:szCs w:val="24"/>
          <w:lang w:eastAsia="uk-UA"/>
        </w:rPr>
        <w:t>недостатня кількість об’єктів фонду захисних споруд цивільного захисту закладів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
      <w:bookmarkEnd w:id="14"/>
      <w:r w:rsidRPr="00246E89">
        <w:rPr>
          <w:rFonts w:ascii="Times New Roman" w:eastAsia="Times New Roman" w:hAnsi="Times New Roman" w:cs="Times New Roman"/>
          <w:color w:val="333333"/>
          <w:sz w:val="24"/>
          <w:szCs w:val="24"/>
          <w:lang w:eastAsia="uk-UA"/>
        </w:rPr>
        <w:t xml:space="preserve">низький рівень відповідності об’єктів фонду захисних споруд цивільного захисту закладів освіти вимогам щодо необхідної місткості таких об’єктів фонду захисних споруд цивільного захисту та кількості евакуаційних виходів, наявності водопостачання, водовідведення, вентиляції, обігріву, освітлення, засобів зв’язку та Інтернету, засобів надання медичної </w:t>
      </w:r>
      <w:r w:rsidRPr="00246E89">
        <w:rPr>
          <w:rFonts w:ascii="Times New Roman" w:eastAsia="Times New Roman" w:hAnsi="Times New Roman" w:cs="Times New Roman"/>
          <w:color w:val="333333"/>
          <w:sz w:val="24"/>
          <w:szCs w:val="24"/>
          <w:lang w:eastAsia="uk-UA"/>
        </w:rPr>
        <w:lastRenderedPageBreak/>
        <w:t>допомоги, доступності для маломобільних груп населення, а також можливості організації у таких об’єктах фонду захисних споруд цивільного захисту освітнього процесу;</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6"/>
      <w:bookmarkEnd w:id="15"/>
      <w:r w:rsidRPr="00246E89">
        <w:rPr>
          <w:rFonts w:ascii="Times New Roman" w:eastAsia="Times New Roman" w:hAnsi="Times New Roman" w:cs="Times New Roman"/>
          <w:color w:val="333333"/>
          <w:sz w:val="24"/>
          <w:szCs w:val="24"/>
          <w:lang w:eastAsia="uk-UA"/>
        </w:rPr>
        <w:t>низький рівень дотримання вимог законодавства з питань пожежної та техногенної безпеки закладів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7"/>
      <w:bookmarkEnd w:id="16"/>
      <w:r w:rsidRPr="00246E89">
        <w:rPr>
          <w:rFonts w:ascii="Times New Roman" w:eastAsia="Times New Roman" w:hAnsi="Times New Roman" w:cs="Times New Roman"/>
          <w:color w:val="333333"/>
          <w:sz w:val="24"/>
          <w:szCs w:val="24"/>
          <w:lang w:eastAsia="uk-UA"/>
        </w:rPr>
        <w:t>застаріла нормативно-правова база у сфері цивільного захисту в частині створення безпечних умов перебування у закладах освіти здобувачів освіти, педагогічних, науково-педагогічних працівників, адміністрації та інших працівників;</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8"/>
      <w:bookmarkEnd w:id="17"/>
      <w:r w:rsidRPr="00246E89">
        <w:rPr>
          <w:rFonts w:ascii="Times New Roman" w:eastAsia="Times New Roman" w:hAnsi="Times New Roman" w:cs="Times New Roman"/>
          <w:color w:val="333333"/>
          <w:sz w:val="24"/>
          <w:szCs w:val="24"/>
          <w:lang w:eastAsia="uk-UA"/>
        </w:rPr>
        <w:t>відсутність встановленого порядку організації охорони закладів освіти, зокрема із залученням органів поліції охорони (із встановленням комплексу тривожної сигналізації) з підключенням до пунктів централізованого спостереження та реагування;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9"/>
      <w:bookmarkEnd w:id="18"/>
      <w:r w:rsidRPr="00246E89">
        <w:rPr>
          <w:rFonts w:ascii="Times New Roman" w:eastAsia="Times New Roman" w:hAnsi="Times New Roman" w:cs="Times New Roman"/>
          <w:color w:val="333333"/>
          <w:sz w:val="24"/>
          <w:szCs w:val="24"/>
          <w:lang w:eastAsia="uk-UA"/>
        </w:rPr>
        <w:t xml:space="preserve">відсутність належної організації пропускного режиму в закладах освіти (огорожа, стаціонарні </w:t>
      </w:r>
      <w:proofErr w:type="spellStart"/>
      <w:r w:rsidRPr="00246E89">
        <w:rPr>
          <w:rFonts w:ascii="Times New Roman" w:eastAsia="Times New Roman" w:hAnsi="Times New Roman" w:cs="Times New Roman"/>
          <w:color w:val="333333"/>
          <w:sz w:val="24"/>
          <w:szCs w:val="24"/>
          <w:lang w:eastAsia="uk-UA"/>
        </w:rPr>
        <w:t>металодетектори</w:t>
      </w:r>
      <w:proofErr w:type="spellEnd"/>
      <w:r w:rsidRPr="00246E89">
        <w:rPr>
          <w:rFonts w:ascii="Times New Roman" w:eastAsia="Times New Roman" w:hAnsi="Times New Roman" w:cs="Times New Roman"/>
          <w:color w:val="333333"/>
          <w:sz w:val="24"/>
          <w:szCs w:val="24"/>
          <w:lang w:eastAsia="uk-UA"/>
        </w:rPr>
        <w:t>, система контролю доступу);</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0"/>
      <w:bookmarkEnd w:id="19"/>
      <w:r w:rsidRPr="00246E89">
        <w:rPr>
          <w:rFonts w:ascii="Times New Roman" w:eastAsia="Times New Roman" w:hAnsi="Times New Roman" w:cs="Times New Roman"/>
          <w:color w:val="333333"/>
          <w:sz w:val="24"/>
          <w:szCs w:val="24"/>
          <w:lang w:eastAsia="uk-UA"/>
        </w:rPr>
        <w:t>відсутність у закладах освіти систем зовнішнього та внутрішнього відеоспостереження;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246E89">
        <w:rPr>
          <w:rFonts w:ascii="Times New Roman" w:eastAsia="Times New Roman" w:hAnsi="Times New Roman" w:cs="Times New Roman"/>
          <w:color w:val="333333"/>
          <w:sz w:val="24"/>
          <w:szCs w:val="24"/>
          <w:lang w:eastAsia="uk-UA"/>
        </w:rPr>
        <w:t>недоступність більшості закладів освіти та захисних споруд цивільного захисту при закладах освіти для осіб з інвалідністю та інших маломобільних груп населення;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246E89">
        <w:rPr>
          <w:rFonts w:ascii="Times New Roman" w:eastAsia="Times New Roman" w:hAnsi="Times New Roman" w:cs="Times New Roman"/>
          <w:color w:val="333333"/>
          <w:sz w:val="24"/>
          <w:szCs w:val="24"/>
          <w:lang w:eastAsia="uk-UA"/>
        </w:rPr>
        <w:t>відсутність необхідної кількості шкільних автобусів для підвезення здобувачів освіти та педагогічних працівників до/із закладів загальної середньої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246E89">
        <w:rPr>
          <w:rFonts w:ascii="Times New Roman" w:eastAsia="Times New Roman" w:hAnsi="Times New Roman" w:cs="Times New Roman"/>
          <w:color w:val="333333"/>
          <w:sz w:val="24"/>
          <w:szCs w:val="24"/>
          <w:lang w:eastAsia="uk-UA"/>
        </w:rPr>
        <w:t>недостатній рівень охоплення закладів освіти превентивними поліцейськими послугами, спрямованими на запобігання та попередження вчинення правопорушень;</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246E89">
        <w:rPr>
          <w:rFonts w:ascii="Times New Roman" w:eastAsia="Times New Roman" w:hAnsi="Times New Roman" w:cs="Times New Roman"/>
          <w:color w:val="333333"/>
          <w:sz w:val="24"/>
          <w:szCs w:val="24"/>
          <w:lang w:eastAsia="uk-UA"/>
        </w:rPr>
        <w:t>недостатній рівень обізнаності учасників освітнього процесу про їх права, обов’язки та відповідальність;</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246E89">
        <w:rPr>
          <w:rFonts w:ascii="Times New Roman" w:eastAsia="Times New Roman" w:hAnsi="Times New Roman" w:cs="Times New Roman"/>
          <w:color w:val="333333"/>
          <w:sz w:val="24"/>
          <w:szCs w:val="24"/>
          <w:lang w:eastAsia="uk-UA"/>
        </w:rPr>
        <w:t>незнання учасниками освітнього процесу правил безпечної поведінки в побуті та правил дорожнього руху;</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246E89">
        <w:rPr>
          <w:rFonts w:ascii="Times New Roman" w:eastAsia="Times New Roman" w:hAnsi="Times New Roman" w:cs="Times New Roman"/>
          <w:color w:val="333333"/>
          <w:sz w:val="24"/>
          <w:szCs w:val="24"/>
          <w:lang w:eastAsia="uk-UA"/>
        </w:rPr>
        <w:t xml:space="preserve">низький рівень обізнаності дітей щодо </w:t>
      </w:r>
      <w:proofErr w:type="spellStart"/>
      <w:r w:rsidRPr="00246E89">
        <w:rPr>
          <w:rFonts w:ascii="Times New Roman" w:eastAsia="Times New Roman" w:hAnsi="Times New Roman" w:cs="Times New Roman"/>
          <w:color w:val="333333"/>
          <w:sz w:val="24"/>
          <w:szCs w:val="24"/>
          <w:lang w:eastAsia="uk-UA"/>
        </w:rPr>
        <w:t>кіберзагроз</w:t>
      </w:r>
      <w:proofErr w:type="spellEnd"/>
      <w:r w:rsidRPr="00246E89">
        <w:rPr>
          <w:rFonts w:ascii="Times New Roman" w:eastAsia="Times New Roman" w:hAnsi="Times New Roman" w:cs="Times New Roman"/>
          <w:color w:val="333333"/>
          <w:sz w:val="24"/>
          <w:szCs w:val="24"/>
          <w:lang w:eastAsia="uk-UA"/>
        </w:rPr>
        <w:t xml:space="preserve"> та формування безпечної поведінки в Інтернеті;</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246E89">
        <w:rPr>
          <w:rFonts w:ascii="Times New Roman" w:eastAsia="Times New Roman" w:hAnsi="Times New Roman" w:cs="Times New Roman"/>
          <w:color w:val="333333"/>
          <w:sz w:val="24"/>
          <w:szCs w:val="24"/>
          <w:lang w:eastAsia="uk-UA"/>
        </w:rPr>
        <w:t>неготовність учасників освітнього процесу до дій в умовах надзвичайних ситуацій, бойових дій;</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246E89">
        <w:rPr>
          <w:rFonts w:ascii="Times New Roman" w:eastAsia="Times New Roman" w:hAnsi="Times New Roman" w:cs="Times New Roman"/>
          <w:color w:val="333333"/>
          <w:sz w:val="24"/>
          <w:szCs w:val="24"/>
          <w:lang w:eastAsia="uk-UA"/>
        </w:rPr>
        <w:t xml:space="preserve">відсутність у працівників закладів освіти навичок надання </w:t>
      </w:r>
      <w:proofErr w:type="spellStart"/>
      <w:r w:rsidRPr="00246E89">
        <w:rPr>
          <w:rFonts w:ascii="Times New Roman" w:eastAsia="Times New Roman" w:hAnsi="Times New Roman" w:cs="Times New Roman"/>
          <w:color w:val="333333"/>
          <w:sz w:val="24"/>
          <w:szCs w:val="24"/>
          <w:lang w:eastAsia="uk-UA"/>
        </w:rPr>
        <w:t>домедичної</w:t>
      </w:r>
      <w:proofErr w:type="spellEnd"/>
      <w:r w:rsidRPr="00246E89">
        <w:rPr>
          <w:rFonts w:ascii="Times New Roman" w:eastAsia="Times New Roman" w:hAnsi="Times New Roman" w:cs="Times New Roman"/>
          <w:color w:val="333333"/>
          <w:sz w:val="24"/>
          <w:szCs w:val="24"/>
          <w:lang w:eastAsia="uk-UA"/>
        </w:rPr>
        <w:t xml:space="preserve"> допомоги, забезпечення психологічної підтримки здобувачів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246E89">
        <w:rPr>
          <w:rFonts w:ascii="Times New Roman" w:eastAsia="Times New Roman" w:hAnsi="Times New Roman" w:cs="Times New Roman"/>
          <w:color w:val="333333"/>
          <w:sz w:val="24"/>
          <w:szCs w:val="24"/>
          <w:lang w:eastAsia="uk-UA"/>
        </w:rPr>
        <w:t>обмежений доступ до послуг з охорони психічного здоров’я та психосоціальної підтримки учасників освітнього процесу під час навчання та роботи з урахуванням впливу військової агресії на їх психічне здоров’я;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246E89">
        <w:rPr>
          <w:rFonts w:ascii="Times New Roman" w:eastAsia="Times New Roman" w:hAnsi="Times New Roman" w:cs="Times New Roman"/>
          <w:color w:val="333333"/>
          <w:sz w:val="24"/>
          <w:szCs w:val="24"/>
          <w:lang w:eastAsia="uk-UA"/>
        </w:rPr>
        <w:t>відсутність комплексної інфраструктури психоемоційної підтримки та психологічної допомоги учасникам освітнього процесу;</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246E89">
        <w:rPr>
          <w:rFonts w:ascii="Times New Roman" w:eastAsia="Times New Roman" w:hAnsi="Times New Roman" w:cs="Times New Roman"/>
          <w:color w:val="333333"/>
          <w:sz w:val="24"/>
          <w:szCs w:val="24"/>
          <w:lang w:eastAsia="uk-UA"/>
        </w:rPr>
        <w:t>недостатність умов для інклюзивного навчання та підтримки в освітньому процесі здобувачів освіти, які цього потребують, відповідно до нових безпекових умов.</w:t>
      </w:r>
    </w:p>
    <w:p w:rsidR="00246E89" w:rsidRPr="00246E89" w:rsidRDefault="00246E89" w:rsidP="00246E89">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31" w:name="n32"/>
      <w:bookmarkEnd w:id="31"/>
      <w:r w:rsidRPr="00246E89">
        <w:rPr>
          <w:rFonts w:ascii="Times New Roman" w:eastAsia="Times New Roman" w:hAnsi="Times New Roman" w:cs="Times New Roman"/>
          <w:b/>
          <w:bCs/>
          <w:color w:val="333333"/>
          <w:sz w:val="28"/>
          <w:szCs w:val="28"/>
          <w:lang w:eastAsia="uk-UA"/>
        </w:rPr>
        <w:t>Мета і строки реалізації Концепції</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3"/>
      <w:bookmarkEnd w:id="32"/>
      <w:r w:rsidRPr="00246E89">
        <w:rPr>
          <w:rFonts w:ascii="Times New Roman" w:eastAsia="Times New Roman" w:hAnsi="Times New Roman" w:cs="Times New Roman"/>
          <w:color w:val="333333"/>
          <w:sz w:val="24"/>
          <w:szCs w:val="24"/>
          <w:lang w:eastAsia="uk-UA"/>
        </w:rPr>
        <w:t>Метою Концепції є створення рівних, належних і безпечних умов здобуття освіти, організація безпечного освітнього середовища, зокрема в умовах військової агресії Російської Федерації проти України.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246E89">
        <w:rPr>
          <w:rFonts w:ascii="Times New Roman" w:eastAsia="Times New Roman" w:hAnsi="Times New Roman" w:cs="Times New Roman"/>
          <w:color w:val="333333"/>
          <w:sz w:val="24"/>
          <w:szCs w:val="24"/>
          <w:lang w:eastAsia="uk-UA"/>
        </w:rPr>
        <w:t>Строк реалізації Концепції - 2023-2025 роки.</w:t>
      </w:r>
    </w:p>
    <w:p w:rsidR="00246E89" w:rsidRPr="00246E89" w:rsidRDefault="00246E89" w:rsidP="00246E89">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34" w:name="n35"/>
      <w:bookmarkEnd w:id="34"/>
      <w:r w:rsidRPr="00246E89">
        <w:rPr>
          <w:rFonts w:ascii="Times New Roman" w:eastAsia="Times New Roman" w:hAnsi="Times New Roman" w:cs="Times New Roman"/>
          <w:b/>
          <w:bCs/>
          <w:color w:val="333333"/>
          <w:sz w:val="28"/>
          <w:szCs w:val="28"/>
          <w:lang w:eastAsia="uk-UA"/>
        </w:rPr>
        <w:t>Завдання та заходи, спрямовані на розв’язання проблеми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246E89">
        <w:rPr>
          <w:rFonts w:ascii="Times New Roman" w:eastAsia="Times New Roman" w:hAnsi="Times New Roman" w:cs="Times New Roman"/>
          <w:color w:val="333333"/>
          <w:sz w:val="24"/>
          <w:szCs w:val="24"/>
          <w:lang w:eastAsia="uk-UA"/>
        </w:rPr>
        <w:t>Основними завданнями Концепції, спрямованими на розв’язання визначених проблем, є:</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246E89">
        <w:rPr>
          <w:rFonts w:ascii="Times New Roman" w:eastAsia="Times New Roman" w:hAnsi="Times New Roman" w:cs="Times New Roman"/>
          <w:color w:val="333333"/>
          <w:sz w:val="24"/>
          <w:szCs w:val="24"/>
          <w:lang w:eastAsia="uk-UA"/>
        </w:rPr>
        <w:lastRenderedPageBreak/>
        <w:t>створення безпечної інфраструктури закладів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246E89">
        <w:rPr>
          <w:rFonts w:ascii="Times New Roman" w:eastAsia="Times New Roman" w:hAnsi="Times New Roman" w:cs="Times New Roman"/>
          <w:color w:val="333333"/>
          <w:sz w:val="24"/>
          <w:szCs w:val="24"/>
          <w:lang w:eastAsia="uk-UA"/>
        </w:rPr>
        <w:t>ефективне попередження та протидія негативним безпековим явищам в освітньому середовищі;</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246E89">
        <w:rPr>
          <w:rFonts w:ascii="Times New Roman" w:eastAsia="Times New Roman" w:hAnsi="Times New Roman" w:cs="Times New Roman"/>
          <w:color w:val="333333"/>
          <w:sz w:val="24"/>
          <w:szCs w:val="24"/>
          <w:lang w:eastAsia="uk-UA"/>
        </w:rPr>
        <w:t xml:space="preserve">формування </w:t>
      </w:r>
      <w:proofErr w:type="spellStart"/>
      <w:r w:rsidRPr="00246E89">
        <w:rPr>
          <w:rFonts w:ascii="Times New Roman" w:eastAsia="Times New Roman" w:hAnsi="Times New Roman" w:cs="Times New Roman"/>
          <w:color w:val="333333"/>
          <w:sz w:val="24"/>
          <w:szCs w:val="24"/>
          <w:lang w:eastAsia="uk-UA"/>
        </w:rPr>
        <w:t>компетентностей</w:t>
      </w:r>
      <w:proofErr w:type="spellEnd"/>
      <w:r w:rsidRPr="00246E89">
        <w:rPr>
          <w:rFonts w:ascii="Times New Roman" w:eastAsia="Times New Roman" w:hAnsi="Times New Roman" w:cs="Times New Roman"/>
          <w:color w:val="333333"/>
          <w:sz w:val="24"/>
          <w:szCs w:val="24"/>
          <w:lang w:eastAsia="uk-UA"/>
        </w:rPr>
        <w:t xml:space="preserve"> безпеки в учасників освітнього процесу;</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246E89">
        <w:rPr>
          <w:rFonts w:ascii="Times New Roman" w:eastAsia="Times New Roman" w:hAnsi="Times New Roman" w:cs="Times New Roman"/>
          <w:color w:val="333333"/>
          <w:sz w:val="24"/>
          <w:szCs w:val="24"/>
          <w:lang w:eastAsia="uk-UA"/>
        </w:rPr>
        <w:t>організація безпечного підвезення учнів та вчителів до/із закладів загальної середньої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246E89">
        <w:rPr>
          <w:rFonts w:ascii="Times New Roman" w:eastAsia="Times New Roman" w:hAnsi="Times New Roman" w:cs="Times New Roman"/>
          <w:color w:val="333333"/>
          <w:sz w:val="24"/>
          <w:szCs w:val="24"/>
          <w:lang w:eastAsia="uk-UA"/>
        </w:rPr>
        <w:t>Створення безпечної інфраструктури закладів освіти можливо забезпечити шляхом:</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246E89">
        <w:rPr>
          <w:rFonts w:ascii="Times New Roman" w:eastAsia="Times New Roman" w:hAnsi="Times New Roman" w:cs="Times New Roman"/>
          <w:color w:val="333333"/>
          <w:sz w:val="24"/>
          <w:szCs w:val="24"/>
          <w:lang w:eastAsia="uk-UA"/>
        </w:rPr>
        <w:t xml:space="preserve">облаштування існуючих та будівництва нових захисних споруд цивільного захисту закладів освіти із застосуванням проектів повторного використання або за індивідуальними проектними рішеннями з урахуванням вимог законодавства з питань пожежної безпеки, вимог щодо необхідної кількості евакуаційних виходів, наявності водопостачання, водовідведення, вентиляції, обігріву, освітлення, Інтернету, засобів надання медичної допомоги, доступності для маломобільних груп населення, зокрема осіб з інвалідністю. Виконавцями заходу визначено МОН, </w:t>
      </w:r>
      <w:proofErr w:type="spellStart"/>
      <w:r w:rsidRPr="00246E89">
        <w:rPr>
          <w:rFonts w:ascii="Times New Roman" w:eastAsia="Times New Roman" w:hAnsi="Times New Roman" w:cs="Times New Roman"/>
          <w:color w:val="333333"/>
          <w:sz w:val="24"/>
          <w:szCs w:val="24"/>
          <w:lang w:eastAsia="uk-UA"/>
        </w:rPr>
        <w:t>Мінінфраструктури</w:t>
      </w:r>
      <w:proofErr w:type="spellEnd"/>
      <w:r w:rsidRPr="00246E89">
        <w:rPr>
          <w:rFonts w:ascii="Times New Roman" w:eastAsia="Times New Roman" w:hAnsi="Times New Roman" w:cs="Times New Roman"/>
          <w:color w:val="333333"/>
          <w:sz w:val="24"/>
          <w:szCs w:val="24"/>
          <w:lang w:eastAsia="uk-UA"/>
        </w:rPr>
        <w:t>, МВС, ДСНС, обласні, Київську міську державні (військові) адміністрації, строк виконання - 2023-2025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246E89">
        <w:rPr>
          <w:rFonts w:ascii="Times New Roman" w:eastAsia="Times New Roman" w:hAnsi="Times New Roman" w:cs="Times New Roman"/>
          <w:color w:val="333333"/>
          <w:sz w:val="24"/>
          <w:szCs w:val="24"/>
          <w:lang w:eastAsia="uk-UA"/>
        </w:rPr>
        <w:t>забезпечення мінімальних вимог для належної організації освітнього процесу в захисних спорудах цивільного захисту закладів освіти. Виконавцями заходу визначено обласні, Київську міську державні (військові) адміністрації, засновників закладів освіти (за згодою), строк виконання - 2023-2025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246E89">
        <w:rPr>
          <w:rFonts w:ascii="Times New Roman" w:eastAsia="Times New Roman" w:hAnsi="Times New Roman" w:cs="Times New Roman"/>
          <w:color w:val="333333"/>
          <w:sz w:val="24"/>
          <w:szCs w:val="24"/>
          <w:lang w:eastAsia="uk-UA"/>
        </w:rPr>
        <w:t>забезпечення пожежної та техногенної безпеки закладів освіти. Виконавцями заходу визначено обласні, Київську міську державні (військові) адміністрації, ДСНС, засновників закладів освіти (за згодою), строк виконання - 2023-2025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246E89">
        <w:rPr>
          <w:rFonts w:ascii="Times New Roman" w:eastAsia="Times New Roman" w:hAnsi="Times New Roman" w:cs="Times New Roman"/>
          <w:color w:val="333333"/>
          <w:sz w:val="24"/>
          <w:szCs w:val="24"/>
          <w:lang w:eastAsia="uk-UA"/>
        </w:rPr>
        <w:t xml:space="preserve">забезпечення в установленому порядку охорони закладів освіти із залученням поліції охорони, встановлення у закладах освіти комплексу тривожної сигналізації з підключенням до пунктів централізованого спостереження та реагування, встановлення стаціонарних </w:t>
      </w:r>
      <w:proofErr w:type="spellStart"/>
      <w:r w:rsidRPr="00246E89">
        <w:rPr>
          <w:rFonts w:ascii="Times New Roman" w:eastAsia="Times New Roman" w:hAnsi="Times New Roman" w:cs="Times New Roman"/>
          <w:color w:val="333333"/>
          <w:sz w:val="24"/>
          <w:szCs w:val="24"/>
          <w:lang w:eastAsia="uk-UA"/>
        </w:rPr>
        <w:t>металодетекторів</w:t>
      </w:r>
      <w:proofErr w:type="spellEnd"/>
      <w:r w:rsidRPr="00246E89">
        <w:rPr>
          <w:rFonts w:ascii="Times New Roman" w:eastAsia="Times New Roman" w:hAnsi="Times New Roman" w:cs="Times New Roman"/>
          <w:color w:val="333333"/>
          <w:sz w:val="24"/>
          <w:szCs w:val="24"/>
          <w:lang w:eastAsia="uk-UA"/>
        </w:rPr>
        <w:t>, облаштування необхідних огорож та здійснення інших інфраструктурних заходів щодо організації безпеки закладів освіти. Виконавцями заходу визначено Національну поліцію, обласні, Київську міську державні (військові) адміністрації, засновників закладів освіти (за згодою),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246E89">
        <w:rPr>
          <w:rFonts w:ascii="Times New Roman" w:eastAsia="Times New Roman" w:hAnsi="Times New Roman" w:cs="Times New Roman"/>
          <w:color w:val="333333"/>
          <w:sz w:val="24"/>
          <w:szCs w:val="24"/>
          <w:lang w:eastAsia="uk-UA"/>
        </w:rPr>
        <w:t>удосконалення нормативно-правової бази у сфері цивільного захисту з метою створення безпечних умов перебування у закладах освіти учасників освітнього процесу. Виконавцями заходу визначено МОН, МВС, ДСНС,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246E89">
        <w:rPr>
          <w:rFonts w:ascii="Times New Roman" w:eastAsia="Times New Roman" w:hAnsi="Times New Roman" w:cs="Times New Roman"/>
          <w:color w:val="333333"/>
          <w:sz w:val="24"/>
          <w:szCs w:val="24"/>
          <w:lang w:eastAsia="uk-UA"/>
        </w:rPr>
        <w:t>Ефективне попередження та протидію негативним безпековим явищам в освітньому середовищі можливо забезпечити шляхом:</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246E89">
        <w:rPr>
          <w:rFonts w:ascii="Times New Roman" w:eastAsia="Times New Roman" w:hAnsi="Times New Roman" w:cs="Times New Roman"/>
          <w:color w:val="333333"/>
          <w:sz w:val="24"/>
          <w:szCs w:val="24"/>
          <w:lang w:eastAsia="uk-UA"/>
        </w:rPr>
        <w:t>посилення поліцейської присутності у закладах освіти з наданням ефективних поліцейських послуг щодо недопущення вчинення правопорушень учасниками освітнього процесу та стосовно них. Виконавцями заходу визначено Національну поліцію, засновників закладів освіти (за згодою),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246E89">
        <w:rPr>
          <w:rFonts w:ascii="Times New Roman" w:eastAsia="Times New Roman" w:hAnsi="Times New Roman" w:cs="Times New Roman"/>
          <w:color w:val="333333"/>
          <w:sz w:val="24"/>
          <w:szCs w:val="24"/>
          <w:lang w:eastAsia="uk-UA"/>
        </w:rPr>
        <w:t>запровадження системи раннього попередження та евакуації учасників освітнього процесу в разі нападу, ризику нападу на заклад освіти або іншої небезпеки. Виконавцями заходу визначено Національну поліцію, МВС, МОН, обласні, Київську міську державні (військові) адміністрації, засновників закладів освіти (за згодою), ДСНС,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246E89">
        <w:rPr>
          <w:rFonts w:ascii="Times New Roman" w:eastAsia="Times New Roman" w:hAnsi="Times New Roman" w:cs="Times New Roman"/>
          <w:color w:val="333333"/>
          <w:sz w:val="24"/>
          <w:szCs w:val="24"/>
          <w:lang w:eastAsia="uk-UA"/>
        </w:rPr>
        <w:t>впровадження алгоритму дій у разі виникнення небезпечних ситуацій, виявлення вибухонебезпечних та інших підозрілих предметів у закладі освіти. Виконавцями заходу визначено обласні, Київську міську державні (військові) адміністрації, засновників закладів освіти (за згодою), ДСНС, Національну поліцію,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246E89">
        <w:rPr>
          <w:rFonts w:ascii="Times New Roman" w:eastAsia="Times New Roman" w:hAnsi="Times New Roman" w:cs="Times New Roman"/>
          <w:color w:val="333333"/>
          <w:sz w:val="24"/>
          <w:szCs w:val="24"/>
          <w:lang w:eastAsia="uk-UA"/>
        </w:rPr>
        <w:lastRenderedPageBreak/>
        <w:t>трансформації психологічної служби системи освіти та психологічного супроводу з урахуванням впливу військової агресії на учасників освітнього процесу. Виконавцями заходу визначено МОН, МОЗ, строк виконання - 2023-2024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246E89">
        <w:rPr>
          <w:rFonts w:ascii="Times New Roman" w:eastAsia="Times New Roman" w:hAnsi="Times New Roman" w:cs="Times New Roman"/>
          <w:color w:val="333333"/>
          <w:sz w:val="24"/>
          <w:szCs w:val="24"/>
          <w:lang w:eastAsia="uk-UA"/>
        </w:rPr>
        <w:t>удосконалення нормативно-правової бази у сфері громадської безпеки в частині підвищення ефективності попередження та недопущення вчинення правопорушень в закладах освіти. Виконавцями заходу визначено МВС, Національну поліцію, МОН,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246E89">
        <w:rPr>
          <w:rFonts w:ascii="Times New Roman" w:eastAsia="Times New Roman" w:hAnsi="Times New Roman" w:cs="Times New Roman"/>
          <w:color w:val="333333"/>
          <w:sz w:val="24"/>
          <w:szCs w:val="24"/>
          <w:lang w:eastAsia="uk-UA"/>
        </w:rPr>
        <w:t xml:space="preserve">Формування </w:t>
      </w:r>
      <w:proofErr w:type="spellStart"/>
      <w:r w:rsidRPr="00246E89">
        <w:rPr>
          <w:rFonts w:ascii="Times New Roman" w:eastAsia="Times New Roman" w:hAnsi="Times New Roman" w:cs="Times New Roman"/>
          <w:color w:val="333333"/>
          <w:sz w:val="24"/>
          <w:szCs w:val="24"/>
          <w:lang w:eastAsia="uk-UA"/>
        </w:rPr>
        <w:t>компетентностей</w:t>
      </w:r>
      <w:proofErr w:type="spellEnd"/>
      <w:r w:rsidRPr="00246E89">
        <w:rPr>
          <w:rFonts w:ascii="Times New Roman" w:eastAsia="Times New Roman" w:hAnsi="Times New Roman" w:cs="Times New Roman"/>
          <w:color w:val="333333"/>
          <w:sz w:val="24"/>
          <w:szCs w:val="24"/>
          <w:lang w:eastAsia="uk-UA"/>
        </w:rPr>
        <w:t xml:space="preserve"> безпеки в учасників освітнього процесу можливо забезпечити шляхом:</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246E89">
        <w:rPr>
          <w:rFonts w:ascii="Times New Roman" w:eastAsia="Times New Roman" w:hAnsi="Times New Roman" w:cs="Times New Roman"/>
          <w:color w:val="333333"/>
          <w:sz w:val="24"/>
          <w:szCs w:val="24"/>
          <w:lang w:eastAsia="uk-UA"/>
        </w:rPr>
        <w:t>організації системного навчання учасників освітнього процесу діям в умовах надзвичайних ситуацій. Виконавцями заходу визначено МОН, ДСНС, обласні, Київську міську державні (військові) адміністрації, засновників закладів освіти (за згодою), строк виконання - 2023-2024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246E89">
        <w:rPr>
          <w:rFonts w:ascii="Times New Roman" w:eastAsia="Times New Roman" w:hAnsi="Times New Roman" w:cs="Times New Roman"/>
          <w:color w:val="333333"/>
          <w:sz w:val="24"/>
          <w:szCs w:val="24"/>
          <w:lang w:eastAsia="uk-UA"/>
        </w:rPr>
        <w:t xml:space="preserve">перегляду та актуалізації освітніх програм з питань безпеки життєдіяльності, цивільного захисту та </w:t>
      </w:r>
      <w:proofErr w:type="spellStart"/>
      <w:r w:rsidRPr="00246E89">
        <w:rPr>
          <w:rFonts w:ascii="Times New Roman" w:eastAsia="Times New Roman" w:hAnsi="Times New Roman" w:cs="Times New Roman"/>
          <w:color w:val="333333"/>
          <w:sz w:val="24"/>
          <w:szCs w:val="24"/>
          <w:lang w:eastAsia="uk-UA"/>
        </w:rPr>
        <w:t>домедичної</w:t>
      </w:r>
      <w:proofErr w:type="spellEnd"/>
      <w:r w:rsidRPr="00246E89">
        <w:rPr>
          <w:rFonts w:ascii="Times New Roman" w:eastAsia="Times New Roman" w:hAnsi="Times New Roman" w:cs="Times New Roman"/>
          <w:color w:val="333333"/>
          <w:sz w:val="24"/>
          <w:szCs w:val="24"/>
          <w:lang w:eastAsia="uk-UA"/>
        </w:rPr>
        <w:t xml:space="preserve"> допомоги, прав, свобод та обов’язків громадянина та впровадження соціально-емоційного навчання та здійснення інтеграції знань про психічне здоров’я в освітній процес та освітню діяльність. Виконавцями заходу визначено МОН, МОЗ, МВС, ДСНС, Національну поліцію, заклади освіти (за згодою),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246E89">
        <w:rPr>
          <w:rFonts w:ascii="Times New Roman" w:eastAsia="Times New Roman" w:hAnsi="Times New Roman" w:cs="Times New Roman"/>
          <w:color w:val="333333"/>
          <w:sz w:val="24"/>
          <w:szCs w:val="24"/>
          <w:lang w:eastAsia="uk-UA"/>
        </w:rPr>
        <w:t>запровадження в освітній процес закладів освіти програм, спрямованих на формування у здобувачів освіти правової поведінки, запобігання конфліктам та правопорушенням, здобуття навичок щодо безпечної поведінки в Інтернеті. Виконавцями заходу визначено МОН, МВС, Національну поліцію, обласні, Київську міську державні (військові) адміністрації, заклади освіти (за згодою), строк виконання - 2023-2024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7"/>
      <w:bookmarkEnd w:id="56"/>
      <w:r w:rsidRPr="00246E89">
        <w:rPr>
          <w:rFonts w:ascii="Times New Roman" w:eastAsia="Times New Roman" w:hAnsi="Times New Roman" w:cs="Times New Roman"/>
          <w:color w:val="333333"/>
          <w:sz w:val="24"/>
          <w:szCs w:val="24"/>
          <w:lang w:eastAsia="uk-UA"/>
        </w:rPr>
        <w:t xml:space="preserve">запровадження обов’язкового підвищення кваліфікації, рівня обізнаності та підготовки педагогічних, науково-педагогічних та інших працівників закладів освіти з безпекових питань, питань базових психологічних </w:t>
      </w:r>
      <w:proofErr w:type="spellStart"/>
      <w:r w:rsidRPr="00246E89">
        <w:rPr>
          <w:rFonts w:ascii="Times New Roman" w:eastAsia="Times New Roman" w:hAnsi="Times New Roman" w:cs="Times New Roman"/>
          <w:color w:val="333333"/>
          <w:sz w:val="24"/>
          <w:szCs w:val="24"/>
          <w:lang w:eastAsia="uk-UA"/>
        </w:rPr>
        <w:t>втручань</w:t>
      </w:r>
      <w:proofErr w:type="spellEnd"/>
      <w:r w:rsidRPr="00246E89">
        <w:rPr>
          <w:rFonts w:ascii="Times New Roman" w:eastAsia="Times New Roman" w:hAnsi="Times New Roman" w:cs="Times New Roman"/>
          <w:color w:val="333333"/>
          <w:sz w:val="24"/>
          <w:szCs w:val="24"/>
          <w:lang w:eastAsia="uk-UA"/>
        </w:rPr>
        <w:t>, основ психологічної самодопомоги і прав, свобод та обов’язків громадянина. Виконавцями заходу визначено МОН, Національну поліцію, обласні, Київську міську державні (військові) адміністрації, інститути післядипломної педагогічної освіти (за згодою), строк виконання - 2023 рік.</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246E89">
        <w:rPr>
          <w:rFonts w:ascii="Times New Roman" w:eastAsia="Times New Roman" w:hAnsi="Times New Roman" w:cs="Times New Roman"/>
          <w:color w:val="333333"/>
          <w:sz w:val="24"/>
          <w:szCs w:val="24"/>
          <w:lang w:eastAsia="uk-UA"/>
        </w:rPr>
        <w:t>Організацію безпечного підвезення учнів та вчителів до/із закладів загальної середньої освіти можливо забезпечити шляхом:</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246E89">
        <w:rPr>
          <w:rFonts w:ascii="Times New Roman" w:eastAsia="Times New Roman" w:hAnsi="Times New Roman" w:cs="Times New Roman"/>
          <w:color w:val="333333"/>
          <w:sz w:val="24"/>
          <w:szCs w:val="24"/>
          <w:lang w:eastAsia="uk-UA"/>
        </w:rPr>
        <w:t>придбання обласними державними (військовими) адміністраціями за участю органів місцевого самоврядування шкільних автобусів, зокрема спеціально обладнаних для перевезення маломобільних груп населення. Виконавцями заходу визначено обласні державні (військові) адміністрації, органи місцевого самоврядування (за згодою), строк виконання - 2023-2025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246E89">
        <w:rPr>
          <w:rFonts w:ascii="Times New Roman" w:eastAsia="Times New Roman" w:hAnsi="Times New Roman" w:cs="Times New Roman"/>
          <w:color w:val="333333"/>
          <w:sz w:val="24"/>
          <w:szCs w:val="24"/>
          <w:lang w:eastAsia="uk-UA"/>
        </w:rPr>
        <w:t>організації та супроводження процесу надання міжнародної технічної допомоги у вигляді шкільних автобусів або коштів на їх придбання для організації підвезення учнів та вчителів до/із закладів загальної середньої освіти. Виконавцями заходу визначено МОН, МЗС, обласні державні (військові) адміністрації, строк виконання - 2023-2025 роки;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246E89">
        <w:rPr>
          <w:rFonts w:ascii="Times New Roman" w:eastAsia="Times New Roman" w:hAnsi="Times New Roman" w:cs="Times New Roman"/>
          <w:color w:val="333333"/>
          <w:sz w:val="24"/>
          <w:szCs w:val="24"/>
          <w:lang w:eastAsia="uk-UA"/>
        </w:rPr>
        <w:t>залучення до співпраці підприємств, установ, організацій, зокрема міжнародних, транспортного спрямування для організації підвезення учнів та вчителів до/із закладів загальної середньої освіти. Виконавцями заходу визначено МОН, МЗС, обласні державні (військові) адміністрації, строк виконання - 2023-2025 роки.</w:t>
      </w:r>
    </w:p>
    <w:p w:rsidR="00246E89" w:rsidRPr="00246E89" w:rsidRDefault="00246E89" w:rsidP="00246E89">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61" w:name="n62"/>
      <w:bookmarkEnd w:id="61"/>
      <w:r w:rsidRPr="00246E89">
        <w:rPr>
          <w:rFonts w:ascii="Times New Roman" w:eastAsia="Times New Roman" w:hAnsi="Times New Roman" w:cs="Times New Roman"/>
          <w:b/>
          <w:bCs/>
          <w:color w:val="333333"/>
          <w:sz w:val="28"/>
          <w:szCs w:val="28"/>
          <w:lang w:eastAsia="uk-UA"/>
        </w:rPr>
        <w:t>Очікувані результати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246E89">
        <w:rPr>
          <w:rFonts w:ascii="Times New Roman" w:eastAsia="Times New Roman" w:hAnsi="Times New Roman" w:cs="Times New Roman"/>
          <w:color w:val="333333"/>
          <w:sz w:val="24"/>
          <w:szCs w:val="24"/>
          <w:lang w:eastAsia="uk-UA"/>
        </w:rPr>
        <w:t xml:space="preserve">Реалізація Концепції сприятиме створенню безпечного освітнього середовища в закладах освіти, поліпшенню стану їх пожежної та техногенної безпеки, можливості для кожного закладу освіти організовувати освітній процес в очному режимі, забезпеченню комфортного </w:t>
      </w:r>
      <w:r w:rsidRPr="00246E89">
        <w:rPr>
          <w:rFonts w:ascii="Times New Roman" w:eastAsia="Times New Roman" w:hAnsi="Times New Roman" w:cs="Times New Roman"/>
          <w:color w:val="333333"/>
          <w:sz w:val="24"/>
          <w:szCs w:val="24"/>
          <w:lang w:eastAsia="uk-UA"/>
        </w:rPr>
        <w:lastRenderedPageBreak/>
        <w:t>перебування в об’єктах фонду захисних споруд закладів освіти, а також підвезенню учнів та вчителів до/із закладів освіти.</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246E89">
        <w:rPr>
          <w:rFonts w:ascii="Times New Roman" w:eastAsia="Times New Roman" w:hAnsi="Times New Roman" w:cs="Times New Roman"/>
          <w:color w:val="333333"/>
          <w:sz w:val="24"/>
          <w:szCs w:val="24"/>
          <w:lang w:eastAsia="uk-UA"/>
        </w:rPr>
        <w:t>Крім того, реалізація Концепції підвищить ефективність превентивних заходів щодо запобігання та попередження вчиненню правопорушень в освітньому середовищі та створить безпечні умови навчання та викладання, комфортну міжособистісну взаємодію, що сприятиме емоційному благополуччю учасників освітнього процесу, відсутності будь-яких проявів насильства, забезпечивши при цьому достатньо можливостей для їх запобігання, а також дотримання прав і норм фізичної, психологічної, інформаційної та соціальної безпеки кожного учасника освітнього процесу.</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246E89">
        <w:rPr>
          <w:rFonts w:ascii="Times New Roman" w:eastAsia="Times New Roman" w:hAnsi="Times New Roman" w:cs="Times New Roman"/>
          <w:color w:val="333333"/>
          <w:sz w:val="24"/>
          <w:szCs w:val="24"/>
          <w:lang w:eastAsia="uk-UA"/>
        </w:rPr>
        <w:t xml:space="preserve">Забезпечення виконання завдань та заходів, передбачених Концепцією, допоможе убезпечити учасників освітнього процесу від непередбачуваних подій, спричинених військовою агресією Російської Федерації проти України, а також </w:t>
      </w:r>
      <w:proofErr w:type="spellStart"/>
      <w:r w:rsidRPr="00246E89">
        <w:rPr>
          <w:rFonts w:ascii="Times New Roman" w:eastAsia="Times New Roman" w:hAnsi="Times New Roman" w:cs="Times New Roman"/>
          <w:color w:val="333333"/>
          <w:sz w:val="24"/>
          <w:szCs w:val="24"/>
          <w:lang w:eastAsia="uk-UA"/>
        </w:rPr>
        <w:t>надасть</w:t>
      </w:r>
      <w:proofErr w:type="spellEnd"/>
      <w:r w:rsidRPr="00246E89">
        <w:rPr>
          <w:rFonts w:ascii="Times New Roman" w:eastAsia="Times New Roman" w:hAnsi="Times New Roman" w:cs="Times New Roman"/>
          <w:color w:val="333333"/>
          <w:sz w:val="24"/>
          <w:szCs w:val="24"/>
          <w:lang w:eastAsia="uk-UA"/>
        </w:rPr>
        <w:t xml:space="preserve"> можливість безперешкодної реалізації права на освіту та належні, безпечні і здорові умови навчання та викладання.</w:t>
      </w:r>
    </w:p>
    <w:p w:rsidR="00246E89" w:rsidRPr="00246E89" w:rsidRDefault="00246E89" w:rsidP="00246E89">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65" w:name="n66"/>
      <w:bookmarkEnd w:id="65"/>
      <w:r w:rsidRPr="00246E89">
        <w:rPr>
          <w:rFonts w:ascii="Times New Roman" w:eastAsia="Times New Roman" w:hAnsi="Times New Roman" w:cs="Times New Roman"/>
          <w:b/>
          <w:bCs/>
          <w:color w:val="333333"/>
          <w:sz w:val="28"/>
          <w:szCs w:val="28"/>
          <w:lang w:eastAsia="uk-UA"/>
        </w:rPr>
        <w:t>Обсяг фінансових ресурсів</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246E89">
        <w:rPr>
          <w:rFonts w:ascii="Times New Roman" w:eastAsia="Times New Roman" w:hAnsi="Times New Roman" w:cs="Times New Roman"/>
          <w:color w:val="333333"/>
          <w:sz w:val="24"/>
          <w:szCs w:val="24"/>
          <w:lang w:eastAsia="uk-UA"/>
        </w:rPr>
        <w:t>Фінансове забезпечення заходів, спрямованих на реалізацію Концепції, здійснюватиметься за рахунок і в межах видатків державного та місцевих бюджетів на відповідний рік, а також за рахунок міжнародної технічної допомоги та інших джерел, не заборонених законодавством.</w:t>
      </w:r>
    </w:p>
    <w:p w:rsidR="00246E89" w:rsidRPr="00246E89" w:rsidRDefault="00246E89" w:rsidP="00246E89">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lang w:eastAsia="uk-UA"/>
        </w:rPr>
      </w:pPr>
      <w:bookmarkStart w:id="67" w:name="n68"/>
      <w:bookmarkEnd w:id="67"/>
      <w:r w:rsidRPr="00246E89">
        <w:rPr>
          <w:rFonts w:ascii="Times New Roman" w:eastAsia="Times New Roman" w:hAnsi="Times New Roman" w:cs="Times New Roman"/>
          <w:b/>
          <w:bCs/>
          <w:color w:val="333333"/>
          <w:sz w:val="28"/>
          <w:szCs w:val="28"/>
          <w:lang w:eastAsia="uk-UA"/>
        </w:rPr>
        <w:t>Порядок проведення моніторингу, оцінки результатів реалізації Концепції та звітування</w:t>
      </w:r>
    </w:p>
    <w:p w:rsidR="00246E89" w:rsidRPr="00246E89" w:rsidRDefault="00246E89" w:rsidP="00246E89">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246E89">
        <w:rPr>
          <w:rFonts w:ascii="Times New Roman" w:eastAsia="Times New Roman" w:hAnsi="Times New Roman" w:cs="Times New Roman"/>
          <w:color w:val="333333"/>
          <w:sz w:val="24"/>
          <w:szCs w:val="24"/>
          <w:lang w:eastAsia="uk-UA"/>
        </w:rPr>
        <w:t>Забезпечення координації дій з реалізації Концепції, здійснення контролю за реалізацією Концепції, проведення моніторингу стану їх виконання здійснює МОН.</w:t>
      </w:r>
    </w:p>
    <w:p w:rsidR="00CA1499" w:rsidRDefault="00CA1499" w:rsidP="00246E89">
      <w:pPr>
        <w:jc w:val="center"/>
      </w:pPr>
    </w:p>
    <w:sectPr w:rsidR="00CA14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89"/>
    <w:rsid w:val="00246E89"/>
    <w:rsid w:val="00CA14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B1EB5-10EE-4062-A346-88170614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22495">
      <w:bodyDiv w:val="1"/>
      <w:marLeft w:val="0"/>
      <w:marRight w:val="0"/>
      <w:marTop w:val="0"/>
      <w:marBottom w:val="0"/>
      <w:divBdr>
        <w:top w:val="none" w:sz="0" w:space="0" w:color="auto"/>
        <w:left w:val="none" w:sz="0" w:space="0" w:color="auto"/>
        <w:bottom w:val="none" w:sz="0" w:space="0" w:color="auto"/>
        <w:right w:val="none" w:sz="0" w:space="0" w:color="auto"/>
      </w:divBdr>
      <w:divsChild>
        <w:div w:id="2069331094">
          <w:marLeft w:val="-225"/>
          <w:marRight w:val="-225"/>
          <w:marTop w:val="0"/>
          <w:marBottom w:val="0"/>
          <w:divBdr>
            <w:top w:val="none" w:sz="0" w:space="0" w:color="auto"/>
            <w:left w:val="none" w:sz="0" w:space="0" w:color="auto"/>
            <w:bottom w:val="none" w:sz="0" w:space="0" w:color="auto"/>
            <w:right w:val="none" w:sz="0" w:space="0" w:color="auto"/>
          </w:divBdr>
          <w:divsChild>
            <w:div w:id="1067798754">
              <w:marLeft w:val="0"/>
              <w:marRight w:val="0"/>
              <w:marTop w:val="0"/>
              <w:marBottom w:val="0"/>
              <w:divBdr>
                <w:top w:val="none" w:sz="0" w:space="0" w:color="auto"/>
                <w:left w:val="none" w:sz="0" w:space="0" w:color="auto"/>
                <w:bottom w:val="none" w:sz="0" w:space="0" w:color="auto"/>
                <w:right w:val="none" w:sz="0" w:space="0" w:color="auto"/>
              </w:divBdr>
              <w:divsChild>
                <w:div w:id="639263692">
                  <w:marLeft w:val="0"/>
                  <w:marRight w:val="0"/>
                  <w:marTop w:val="0"/>
                  <w:marBottom w:val="0"/>
                  <w:divBdr>
                    <w:top w:val="none" w:sz="0" w:space="0" w:color="auto"/>
                    <w:left w:val="none" w:sz="0" w:space="0" w:color="auto"/>
                    <w:bottom w:val="none" w:sz="0" w:space="0" w:color="auto"/>
                    <w:right w:val="none" w:sz="0" w:space="0" w:color="auto"/>
                  </w:divBdr>
                  <w:divsChild>
                    <w:div w:id="1957563537">
                      <w:marLeft w:val="0"/>
                      <w:marRight w:val="0"/>
                      <w:marTop w:val="0"/>
                      <w:marBottom w:val="0"/>
                      <w:divBdr>
                        <w:top w:val="none" w:sz="0" w:space="0" w:color="auto"/>
                        <w:left w:val="none" w:sz="0" w:space="0" w:color="auto"/>
                        <w:bottom w:val="none" w:sz="0" w:space="0" w:color="auto"/>
                        <w:right w:val="none" w:sz="0" w:space="0" w:color="auto"/>
                      </w:divBdr>
                      <w:divsChild>
                        <w:div w:id="1890802940">
                          <w:marLeft w:val="0"/>
                          <w:marRight w:val="0"/>
                          <w:marTop w:val="0"/>
                          <w:marBottom w:val="150"/>
                          <w:divBdr>
                            <w:top w:val="none" w:sz="0" w:space="0" w:color="auto"/>
                            <w:left w:val="none" w:sz="0" w:space="0" w:color="auto"/>
                            <w:bottom w:val="none" w:sz="0" w:space="0" w:color="auto"/>
                            <w:right w:val="none" w:sz="0" w:space="0" w:color="auto"/>
                          </w:divBdr>
                        </w:div>
                        <w:div w:id="2064908711">
                          <w:marLeft w:val="0"/>
                          <w:marRight w:val="0"/>
                          <w:marTop w:val="0"/>
                          <w:marBottom w:val="150"/>
                          <w:divBdr>
                            <w:top w:val="none" w:sz="0" w:space="0" w:color="auto"/>
                            <w:left w:val="none" w:sz="0" w:space="0" w:color="auto"/>
                            <w:bottom w:val="none" w:sz="0" w:space="0" w:color="auto"/>
                            <w:right w:val="none" w:sz="0" w:space="0" w:color="auto"/>
                          </w:divBdr>
                        </w:div>
                        <w:div w:id="18202691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301-2023-%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01-2023-%D1%80" TargetMode="External"/><Relationship Id="rId5" Type="http://schemas.openxmlformats.org/officeDocument/2006/relationships/hyperlink" Target="https://zakon.rada.gov.ua/laws/show/301-2023-%D1%8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8519</Words>
  <Characters>4856</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2024-04-05T09:04:00Z</dcterms:created>
  <dcterms:modified xsi:type="dcterms:W3CDTF">2024-04-05T09:06:00Z</dcterms:modified>
</cp:coreProperties>
</file>